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7E729FF3" w:rsidR="00275AE3" w:rsidRPr="00B669A0" w:rsidRDefault="00B669A0" w:rsidP="00B669A0">
      <w:pPr>
        <w:spacing w:after="0"/>
        <w:jc w:val="center"/>
        <w:rPr>
          <w:b/>
          <w:bCs/>
          <w:lang w:val="en-GB"/>
        </w:rPr>
      </w:pPr>
      <w:r w:rsidRPr="00B669A0">
        <w:rPr>
          <w:b/>
          <w:bCs/>
          <w:lang w:val="en-GB"/>
        </w:rPr>
        <w:t>TARGETED STAKEHOLDER CONSULTATION 2021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5AED5770" w14:textId="77777777" w:rsidR="008F5F0F" w:rsidRDefault="008F5F0F" w:rsidP="00815599">
      <w:pPr>
        <w:jc w:val="both"/>
        <w:rPr>
          <w:lang w:val="en-AU"/>
        </w:rPr>
      </w:pPr>
    </w:p>
    <w:p w14:paraId="465166AB" w14:textId="3BC42FA2" w:rsidR="001B7CA2" w:rsidRDefault="00715E96" w:rsidP="00B669A0">
      <w:pPr>
        <w:pBdr>
          <w:bottom w:val="single" w:sz="4" w:space="1" w:color="auto"/>
        </w:pBdr>
        <w:rPr>
          <w:b/>
          <w:bCs/>
          <w:lang w:val="en-GB"/>
        </w:rPr>
      </w:pPr>
      <w:r>
        <w:rPr>
          <w:b/>
          <w:bCs/>
          <w:lang w:val="en-AU"/>
        </w:rPr>
        <w:t>CZECHIA</w:t>
      </w:r>
      <w:r w:rsidR="00B669A0" w:rsidRPr="008D1682">
        <w:rPr>
          <w:b/>
          <w:bCs/>
          <w:lang w:val="en-AU"/>
        </w:rPr>
        <w:t xml:space="preserve"> REVIEW</w:t>
      </w:r>
    </w:p>
    <w:p w14:paraId="2EEF89E7" w14:textId="77777777" w:rsidR="001B7CA2" w:rsidRPr="001B7CA2" w:rsidRDefault="001B7CA2" w:rsidP="001B7CA2">
      <w:pPr>
        <w:rPr>
          <w:lang w:val="en-GB"/>
        </w:rPr>
      </w:pPr>
      <w:r w:rsidRPr="001B7CA2">
        <w:rPr>
          <w:b/>
          <w:bCs/>
          <w:lang w:val="en-GB"/>
        </w:rPr>
        <w:t xml:space="preserve">I. Justice System </w:t>
      </w:r>
    </w:p>
    <w:p w14:paraId="368A2681" w14:textId="77777777" w:rsidR="001B7CA2" w:rsidRPr="001B7CA2" w:rsidRDefault="001B7CA2" w:rsidP="001B7CA2">
      <w:pPr>
        <w:rPr>
          <w:lang w:val="en-GB"/>
        </w:rPr>
      </w:pPr>
      <w:r w:rsidRPr="001B7CA2">
        <w:rPr>
          <w:b/>
          <w:bCs/>
          <w:i/>
          <w:iCs/>
          <w:lang w:val="en-GB"/>
        </w:rPr>
        <w:t xml:space="preserve">A. Independence </w:t>
      </w:r>
    </w:p>
    <w:p w14:paraId="6CF3F68E" w14:textId="20BD24F7" w:rsidR="001B7CA2" w:rsidRDefault="001B7CA2" w:rsidP="001B7CA2">
      <w:pPr>
        <w:rPr>
          <w:i/>
          <w:iCs/>
          <w:lang w:val="en-GB"/>
        </w:rPr>
      </w:pPr>
      <w:r w:rsidRPr="001B7CA2">
        <w:rPr>
          <w:i/>
          <w:iCs/>
          <w:lang w:val="en-GB"/>
        </w:rPr>
        <w:t xml:space="preserve">1. Appointment and selection of judges, prosecutors and court presidents </w:t>
      </w:r>
    </w:p>
    <w:p w14:paraId="133FD4F3" w14:textId="65AC020B" w:rsidR="00154A7C" w:rsidRDefault="00154A7C" w:rsidP="00154A7C">
      <w:pPr>
        <w:jc w:val="both"/>
        <w:rPr>
          <w:iCs/>
          <w:lang w:val="pl-PL"/>
        </w:rPr>
      </w:pPr>
      <w:r>
        <w:rPr>
          <w:iCs/>
          <w:lang w:val="en-GB"/>
        </w:rPr>
        <w:t xml:space="preserve">The UN </w:t>
      </w:r>
      <w:r w:rsidRPr="00286F59">
        <w:rPr>
          <w:iCs/>
          <w:lang w:val="en-GB"/>
        </w:rPr>
        <w:t>Human Rights Committee</w:t>
      </w:r>
      <w:r>
        <w:rPr>
          <w:iCs/>
          <w:lang w:val="en-GB"/>
        </w:rPr>
        <w:t xml:space="preserve"> in its 2019 c</w:t>
      </w:r>
      <w:r w:rsidRPr="00286F59">
        <w:rPr>
          <w:iCs/>
          <w:lang w:val="en-GB"/>
        </w:rPr>
        <w:t xml:space="preserve">oncluding observations </w:t>
      </w:r>
      <w:r>
        <w:rPr>
          <w:iCs/>
          <w:lang w:val="en-GB"/>
        </w:rPr>
        <w:t xml:space="preserve">expressed concern about </w:t>
      </w:r>
      <w:r w:rsidRPr="000804D0">
        <w:rPr>
          <w:lang w:val="en-US"/>
        </w:rPr>
        <w:t>reports that the judiciary is susceptible to political interference, especially in high-profile cases, and that the independence of judges and prosecutors from the executive and legislative branches is not sufficiently secured under the law, owing in particular to: the current procedures for the selection, appointment, promotion and transfer of judges; the status of the Supreme Public Prosecutor’s Office, formally part of the executive branch; and the procedure for the selection, appointment and removal of the Supreme Public Prosecutor and other public prosecutors.</w:t>
      </w:r>
      <w:r>
        <w:rPr>
          <w:lang w:val="en-US"/>
        </w:rPr>
        <w:t xml:space="preserve"> Noting the </w:t>
      </w:r>
      <w:r w:rsidRPr="000804D0">
        <w:rPr>
          <w:lang w:val="en-US"/>
        </w:rPr>
        <w:t>plans for judicial reform, including the development of a new Code of Civil Procedure and the proposed amendments to the courts and judges act and to the Public Prosecutor Act</w:t>
      </w:r>
      <w:r>
        <w:rPr>
          <w:lang w:val="en-US"/>
        </w:rPr>
        <w:t xml:space="preserve">, the Committee </w:t>
      </w:r>
      <w:r>
        <w:rPr>
          <w:iCs/>
          <w:lang w:val="en-GB"/>
        </w:rPr>
        <w:t xml:space="preserve">recommended that Czechia </w:t>
      </w:r>
      <w:r w:rsidRPr="000804D0">
        <w:rPr>
          <w:lang w:val="en-US"/>
        </w:rPr>
        <w:t>eradicate all forms of undue interference with the judiciary by the legislative and executive branches and safeguard, in law and in practice, the full independence and impartiality of judges and the independence and effective autonomy o</w:t>
      </w:r>
      <w:r>
        <w:rPr>
          <w:lang w:val="en-US"/>
        </w:rPr>
        <w:t>f the Supreme Public Prosecutor’</w:t>
      </w:r>
      <w:r w:rsidRPr="000804D0">
        <w:rPr>
          <w:lang w:val="en-US"/>
        </w:rPr>
        <w:t xml:space="preserve">s Office, by, inter alia, ensuring that the procedures for the selection, appointment, promotion, transfer and removal of judges and prosecutors are in compliance with the Covenant and relevant international standards, including the Basic Principles on the Independence of the Judiciary and the Guidelines on the Role of Prosecutors. </w:t>
      </w:r>
      <w:r>
        <w:rPr>
          <w:lang w:val="en-US"/>
        </w:rPr>
        <w:t>The Committee also recommended that Czech</w:t>
      </w:r>
      <w:r w:rsidR="00953197">
        <w:rPr>
          <w:lang/>
        </w:rPr>
        <w:t>i</w:t>
      </w:r>
      <w:r>
        <w:rPr>
          <w:lang w:val="en-US"/>
        </w:rPr>
        <w:t>a</w:t>
      </w:r>
      <w:r w:rsidRPr="000804D0">
        <w:rPr>
          <w:lang w:val="en-US"/>
        </w:rPr>
        <w:t xml:space="preserve"> give due consideration to establishing a supreme judicial council, or other similar bodies, that would be mandated to govern the judicial selection process, be fully independent, comprise mostly judges and prosecutors elected by professional self-governing bodies and operate with full transparency</w:t>
      </w:r>
      <w:r w:rsidR="009C38B9">
        <w:rPr>
          <w:lang w:val="en-US"/>
        </w:rPr>
        <w:t xml:space="preserve"> (</w:t>
      </w:r>
      <w:hyperlink r:id="rId8" w:history="1">
        <w:r w:rsidRPr="009D3E32">
          <w:rPr>
            <w:rStyle w:val="Hyperlink"/>
            <w:iCs/>
            <w:lang w:val="pl-PL"/>
          </w:rPr>
          <w:t>CCPR/C/CZE/CO/4</w:t>
        </w:r>
      </w:hyperlink>
      <w:r w:rsidRPr="004B58CE">
        <w:rPr>
          <w:iCs/>
          <w:lang w:val="pl-PL"/>
        </w:rPr>
        <w:t xml:space="preserve">, </w:t>
      </w:r>
      <w:r>
        <w:rPr>
          <w:iCs/>
          <w:lang w:val="pl-PL"/>
        </w:rPr>
        <w:t>p</w:t>
      </w:r>
      <w:r w:rsidRPr="004B58CE">
        <w:rPr>
          <w:iCs/>
          <w:lang w:val="pl-PL"/>
        </w:rPr>
        <w:t>ara</w:t>
      </w:r>
      <w:r>
        <w:rPr>
          <w:iCs/>
          <w:lang w:val="pl-PL"/>
        </w:rPr>
        <w:t xml:space="preserve"> 32, 33</w:t>
      </w:r>
      <w:r w:rsidRPr="004B58CE">
        <w:rPr>
          <w:iCs/>
          <w:lang w:val="pl-PL"/>
        </w:rPr>
        <w:t>)</w:t>
      </w:r>
      <w:r>
        <w:rPr>
          <w:iCs/>
          <w:lang w:val="pl-PL"/>
        </w:rPr>
        <w:t xml:space="preserve">. </w:t>
      </w:r>
    </w:p>
    <w:p w14:paraId="7369041B" w14:textId="4F53504F" w:rsidR="002C6964" w:rsidRPr="001B7CA2" w:rsidRDefault="002C6964" w:rsidP="002C6964">
      <w:pPr>
        <w:jc w:val="both"/>
        <w:rPr>
          <w:lang w:val="en-GB"/>
        </w:rPr>
      </w:pPr>
      <w:r>
        <w:rPr>
          <w:iCs/>
          <w:lang w:val="pl-PL"/>
        </w:rPr>
        <w:t xml:space="preserve">In its </w:t>
      </w:r>
      <w:r>
        <w:rPr>
          <w:iCs/>
          <w:lang w:val="en-US"/>
        </w:rPr>
        <w:t>2019 c</w:t>
      </w:r>
      <w:r w:rsidRPr="00031DBC">
        <w:rPr>
          <w:iCs/>
          <w:lang w:val="en-US"/>
        </w:rPr>
        <w:t>oncluding observations</w:t>
      </w:r>
      <w:r>
        <w:rPr>
          <w:iCs/>
          <w:lang w:val="en-US"/>
        </w:rPr>
        <w:t xml:space="preserve">, the UN </w:t>
      </w:r>
      <w:r w:rsidRPr="00031DBC">
        <w:rPr>
          <w:iCs/>
          <w:lang w:val="en-US"/>
        </w:rPr>
        <w:t>Committee on the Elimination of Racial Discrimination</w:t>
      </w:r>
      <w:r w:rsidRPr="00F10ADF">
        <w:rPr>
          <w:lang w:val="en-US"/>
        </w:rPr>
        <w:t xml:space="preserve"> </w:t>
      </w:r>
      <w:r>
        <w:rPr>
          <w:lang w:val="en-US"/>
        </w:rPr>
        <w:t xml:space="preserve">expressed concern that </w:t>
      </w:r>
      <w:r w:rsidRPr="00585610">
        <w:rPr>
          <w:lang w:val="en-US"/>
        </w:rPr>
        <w:t>many victims of racially motivated crimes are reluctant to report the crimes</w:t>
      </w:r>
      <w:r w:rsidR="00953197">
        <w:rPr>
          <w:lang/>
        </w:rPr>
        <w:t>. W</w:t>
      </w:r>
      <w:r w:rsidRPr="00291084">
        <w:rPr>
          <w:lang w:val="en-US"/>
        </w:rPr>
        <w:t>ith the aim of increasing trust in these bodies</w:t>
      </w:r>
      <w:r>
        <w:rPr>
          <w:lang w:val="en-US"/>
        </w:rPr>
        <w:t>, the Committee recommended that Czechia p</w:t>
      </w:r>
      <w:r w:rsidRPr="00585610">
        <w:rPr>
          <w:lang w:val="en-US"/>
        </w:rPr>
        <w:t xml:space="preserve">romote the recruitment of persons belonging to minority groups in </w:t>
      </w:r>
      <w:r>
        <w:rPr>
          <w:lang w:val="en-US"/>
        </w:rPr>
        <w:t xml:space="preserve">the police and </w:t>
      </w:r>
      <w:r w:rsidRPr="00585610">
        <w:rPr>
          <w:lang w:val="en-US"/>
        </w:rPr>
        <w:t>the judicial system</w:t>
      </w:r>
      <w:r w:rsidR="009C38B9">
        <w:rPr>
          <w:lang w:val="en-US"/>
        </w:rPr>
        <w:t xml:space="preserve"> (</w:t>
      </w:r>
      <w:hyperlink r:id="rId9" w:history="1">
        <w:r w:rsidRPr="009D3E32">
          <w:rPr>
            <w:rStyle w:val="Hyperlink"/>
            <w:iCs/>
            <w:lang w:val="pl-PL"/>
          </w:rPr>
          <w:t>CERD/C/CZE/CO/12-13</w:t>
        </w:r>
      </w:hyperlink>
      <w:r w:rsidRPr="00286F59">
        <w:rPr>
          <w:iCs/>
          <w:lang w:val="pl-PL"/>
        </w:rPr>
        <w:t xml:space="preserve">, </w:t>
      </w:r>
      <w:r>
        <w:rPr>
          <w:iCs/>
          <w:lang w:val="pl-PL"/>
        </w:rPr>
        <w:t>p</w:t>
      </w:r>
      <w:r w:rsidRPr="00286F59">
        <w:rPr>
          <w:iCs/>
          <w:lang w:val="pl-PL"/>
        </w:rPr>
        <w:t xml:space="preserve">ara </w:t>
      </w:r>
      <w:r>
        <w:rPr>
          <w:iCs/>
          <w:lang w:val="pl-PL"/>
        </w:rPr>
        <w:t xml:space="preserve">13, </w:t>
      </w:r>
      <w:r w:rsidRPr="00286F59">
        <w:rPr>
          <w:iCs/>
          <w:lang w:val="pl-PL"/>
        </w:rPr>
        <w:t>14</w:t>
      </w:r>
      <w:r>
        <w:rPr>
          <w:iCs/>
          <w:lang w:val="pl-PL"/>
        </w:rPr>
        <w:t>)</w:t>
      </w:r>
      <w:r w:rsidR="009C38B9">
        <w:rPr>
          <w:iCs/>
          <w:lang w:val="pl-PL"/>
        </w:rPr>
        <w:t>.</w:t>
      </w:r>
    </w:p>
    <w:p w14:paraId="6646A1AA" w14:textId="47549C4E" w:rsidR="001B7CA2" w:rsidRDefault="001B7CA2" w:rsidP="001B7CA2">
      <w:pPr>
        <w:rPr>
          <w:i/>
          <w:iCs/>
          <w:lang w:val="en-GB"/>
        </w:rPr>
      </w:pPr>
      <w:r w:rsidRPr="001B7CA2">
        <w:rPr>
          <w:i/>
          <w:iCs/>
          <w:lang w:val="en-GB"/>
        </w:rPr>
        <w:t xml:space="preserve">2. Irremovability of judges; including transfers, dismissal and retirement regime of judges, court presidents and prosecutors </w:t>
      </w:r>
    </w:p>
    <w:p w14:paraId="3DF3971A" w14:textId="77777777" w:rsidR="00154A7C" w:rsidRDefault="00154A7C" w:rsidP="00154A7C">
      <w:pPr>
        <w:rPr>
          <w:lang w:val="pl-PL"/>
        </w:rPr>
      </w:pPr>
      <w:r>
        <w:rPr>
          <w:iCs/>
          <w:lang w:val="en-GB"/>
        </w:rPr>
        <w:t xml:space="preserve">See above reply to question 1. </w:t>
      </w:r>
    </w:p>
    <w:p w14:paraId="3EB4EF2B" w14:textId="2E4F4436" w:rsidR="001B7CA2" w:rsidRDefault="001B7CA2" w:rsidP="001B7CA2">
      <w:pPr>
        <w:rPr>
          <w:i/>
          <w:iCs/>
          <w:lang w:val="en-GB"/>
        </w:rPr>
      </w:pPr>
      <w:r w:rsidRPr="001B7CA2">
        <w:rPr>
          <w:i/>
          <w:iCs/>
          <w:lang w:val="en-GB"/>
        </w:rPr>
        <w:t xml:space="preserve">3. Promotion of judges and prosecutors </w:t>
      </w:r>
    </w:p>
    <w:p w14:paraId="3D711405" w14:textId="77777777" w:rsidR="00154A7C" w:rsidRDefault="00154A7C" w:rsidP="00154A7C">
      <w:pPr>
        <w:rPr>
          <w:lang w:val="pl-PL"/>
        </w:rPr>
      </w:pPr>
      <w:r>
        <w:rPr>
          <w:iCs/>
          <w:lang w:val="en-GB"/>
        </w:rPr>
        <w:t xml:space="preserve">See above reply to question 1. </w:t>
      </w:r>
    </w:p>
    <w:p w14:paraId="3E481A7D" w14:textId="77777777" w:rsidR="001B7CA2" w:rsidRPr="001B7CA2" w:rsidRDefault="001B7CA2" w:rsidP="001B7CA2">
      <w:pPr>
        <w:rPr>
          <w:lang w:val="en-GB"/>
        </w:rPr>
      </w:pPr>
      <w:r w:rsidRPr="001B7CA2">
        <w:rPr>
          <w:i/>
          <w:iCs/>
          <w:lang w:val="en-GB"/>
        </w:rPr>
        <w:t xml:space="preserve">4. Allocation of cases in courts </w:t>
      </w:r>
    </w:p>
    <w:p w14:paraId="6F2D0D64" w14:textId="717E2FC6" w:rsidR="001B7CA2" w:rsidRDefault="001B7CA2" w:rsidP="001B7CA2">
      <w:pPr>
        <w:rPr>
          <w:i/>
          <w:iCs/>
          <w:lang w:val="en-GB"/>
        </w:rPr>
      </w:pPr>
      <w:r w:rsidRPr="001B7CA2">
        <w:rPr>
          <w:i/>
          <w:iCs/>
          <w:lang w:val="en-GB"/>
        </w:rPr>
        <w:t xml:space="preserve">5. Independence (including composition and nomination of its members), and powers of the body tasked with safeguarding the independence of the judiciary (e.g. Council for the Judiciary) </w:t>
      </w:r>
    </w:p>
    <w:p w14:paraId="0B4E67A1" w14:textId="1C01A14D" w:rsidR="009D3E32" w:rsidRDefault="00154A7C" w:rsidP="00F10ADF">
      <w:pPr>
        <w:rPr>
          <w:lang w:val="pl-PL"/>
        </w:rPr>
      </w:pPr>
      <w:r>
        <w:rPr>
          <w:iCs/>
          <w:lang w:val="en-GB"/>
        </w:rPr>
        <w:t xml:space="preserve">See above reply to question 1. </w:t>
      </w:r>
    </w:p>
    <w:p w14:paraId="2E67A952" w14:textId="77777777" w:rsidR="001B7CA2" w:rsidRPr="001B7CA2" w:rsidRDefault="001B7CA2" w:rsidP="001B7CA2">
      <w:pPr>
        <w:rPr>
          <w:lang w:val="en-GB"/>
        </w:rPr>
      </w:pPr>
      <w:r w:rsidRPr="001B7CA2">
        <w:rPr>
          <w:i/>
          <w:iCs/>
          <w:lang w:val="en-GB"/>
        </w:rPr>
        <w:lastRenderedPageBreak/>
        <w:t xml:space="preserve">6. Accountability of judges and prosecutors, including disciplinary regime and bodies and ethical rules, judicial immunity and criminal liability of judges. </w:t>
      </w:r>
    </w:p>
    <w:p w14:paraId="59D76928" w14:textId="5B494778" w:rsidR="001B7CA2" w:rsidRDefault="001B7CA2" w:rsidP="001B7CA2">
      <w:pPr>
        <w:rPr>
          <w:i/>
          <w:iCs/>
          <w:lang w:val="en-GB"/>
        </w:rPr>
      </w:pPr>
      <w:r w:rsidRPr="001B7CA2">
        <w:rPr>
          <w:i/>
          <w:iCs/>
          <w:lang w:val="en-GB"/>
        </w:rPr>
        <w:t xml:space="preserve">7. Remuneration/bonuses for judges and prosecutors </w:t>
      </w:r>
    </w:p>
    <w:p w14:paraId="37EA107A" w14:textId="492963ED" w:rsidR="001B7CA2" w:rsidRDefault="001B7CA2" w:rsidP="001B7CA2">
      <w:pPr>
        <w:rPr>
          <w:i/>
          <w:iCs/>
          <w:lang w:val="en-GB"/>
        </w:rPr>
      </w:pPr>
      <w:r w:rsidRPr="001B7CA2">
        <w:rPr>
          <w:i/>
          <w:iCs/>
          <w:lang w:val="en-GB"/>
        </w:rPr>
        <w:t xml:space="preserve">8. Independence/autonomy of the prosecution service </w:t>
      </w:r>
    </w:p>
    <w:p w14:paraId="55E65833" w14:textId="77777777" w:rsidR="00154A7C" w:rsidRDefault="00154A7C" w:rsidP="00154A7C">
      <w:pPr>
        <w:rPr>
          <w:lang w:val="pl-PL"/>
        </w:rPr>
      </w:pPr>
      <w:r>
        <w:rPr>
          <w:iCs/>
          <w:lang w:val="en-GB"/>
        </w:rPr>
        <w:t xml:space="preserve">See above reply to question 1. </w:t>
      </w:r>
    </w:p>
    <w:p w14:paraId="2986F635" w14:textId="77777777" w:rsidR="001B7CA2" w:rsidRPr="001B7CA2" w:rsidRDefault="001B7CA2" w:rsidP="001B7CA2">
      <w:pPr>
        <w:rPr>
          <w:lang w:val="en-GB"/>
        </w:rPr>
      </w:pPr>
      <w:r w:rsidRPr="001B7CA2">
        <w:rPr>
          <w:i/>
          <w:iCs/>
          <w:lang w:val="en-GB"/>
        </w:rPr>
        <w:t xml:space="preserve">9. Independence of the Bar (chamber/association of lawyers) and of lawyers </w:t>
      </w:r>
    </w:p>
    <w:p w14:paraId="39A01995" w14:textId="626E479C" w:rsidR="001B7CA2" w:rsidRDefault="001B7CA2" w:rsidP="001B7CA2">
      <w:pPr>
        <w:rPr>
          <w:i/>
          <w:iCs/>
          <w:lang w:val="en-GB"/>
        </w:rPr>
      </w:pPr>
      <w:r w:rsidRPr="001B7CA2">
        <w:rPr>
          <w:i/>
          <w:iCs/>
          <w:lang w:val="en-GB"/>
        </w:rPr>
        <w:t xml:space="preserve">10. Significant developments capable of affecting the perception that the general public has of the independence of the judiciary </w:t>
      </w:r>
    </w:p>
    <w:p w14:paraId="3BBE15B2" w14:textId="4368C5E5" w:rsidR="002C6964" w:rsidRPr="001B7CA2" w:rsidRDefault="002C6964" w:rsidP="001B7CA2">
      <w:pPr>
        <w:rPr>
          <w:lang w:val="en-GB"/>
        </w:rPr>
      </w:pPr>
      <w:r>
        <w:rPr>
          <w:lang w:val="en-GB"/>
        </w:rPr>
        <w:t>Noting under</w:t>
      </w:r>
    </w:p>
    <w:p w14:paraId="4E024A29" w14:textId="77777777" w:rsidR="001B7CA2" w:rsidRPr="001B7CA2" w:rsidRDefault="001B7CA2" w:rsidP="001B7CA2">
      <w:pPr>
        <w:rPr>
          <w:lang w:val="en-GB"/>
        </w:rPr>
      </w:pPr>
      <w:r w:rsidRPr="001B7CA2">
        <w:rPr>
          <w:lang w:val="en-GB"/>
        </w:rPr>
        <w:t xml:space="preserve"> </w:t>
      </w:r>
      <w:r w:rsidRPr="001B7CA2">
        <w:rPr>
          <w:b/>
          <w:bCs/>
          <w:i/>
          <w:iCs/>
          <w:lang w:val="en-GB"/>
        </w:rPr>
        <w:t xml:space="preserve">B. Quality of justice </w:t>
      </w:r>
    </w:p>
    <w:p w14:paraId="48E3E95A" w14:textId="06C4368C" w:rsidR="001B7CA2" w:rsidRDefault="001B7CA2" w:rsidP="001B7CA2">
      <w:pPr>
        <w:rPr>
          <w:i/>
          <w:iCs/>
          <w:lang w:val="en-GB"/>
        </w:rPr>
      </w:pPr>
      <w:r w:rsidRPr="001B7CA2">
        <w:rPr>
          <w:i/>
          <w:iCs/>
          <w:lang w:val="en-GB"/>
        </w:rPr>
        <w:t xml:space="preserve">11. Accessibility of courts (e.g. court fees, legal aid, language) </w:t>
      </w:r>
    </w:p>
    <w:p w14:paraId="5B2DB43E" w14:textId="67AD2494" w:rsidR="009D3E32" w:rsidRPr="004B58CE" w:rsidRDefault="006468ED" w:rsidP="00585610">
      <w:pPr>
        <w:jc w:val="both"/>
        <w:rPr>
          <w:iCs/>
          <w:lang w:val="en-GB"/>
        </w:rPr>
      </w:pPr>
      <w:r>
        <w:rPr>
          <w:iCs/>
          <w:lang w:val="en-GB"/>
        </w:rPr>
        <w:t xml:space="preserve">The </w:t>
      </w:r>
      <w:r w:rsidR="00C208B5">
        <w:rPr>
          <w:iCs/>
          <w:lang w:val="en-GB"/>
        </w:rPr>
        <w:t xml:space="preserve">UN </w:t>
      </w:r>
      <w:r w:rsidRPr="006468ED">
        <w:rPr>
          <w:iCs/>
          <w:lang w:val="en-GB"/>
        </w:rPr>
        <w:t>Committee against Torture</w:t>
      </w:r>
      <w:r>
        <w:rPr>
          <w:iCs/>
          <w:lang w:val="en-GB"/>
        </w:rPr>
        <w:t xml:space="preserve"> in its </w:t>
      </w:r>
      <w:r w:rsidR="009D3E32">
        <w:rPr>
          <w:iCs/>
          <w:lang w:val="en-GB"/>
        </w:rPr>
        <w:t xml:space="preserve">2018 </w:t>
      </w:r>
      <w:r w:rsidR="00C208B5">
        <w:rPr>
          <w:iCs/>
          <w:lang w:val="en-GB"/>
        </w:rPr>
        <w:t>c</w:t>
      </w:r>
      <w:r w:rsidRPr="006468ED">
        <w:rPr>
          <w:iCs/>
          <w:lang w:val="en-GB"/>
        </w:rPr>
        <w:t>oncluding observations</w:t>
      </w:r>
      <w:r w:rsidR="00466B87">
        <w:rPr>
          <w:iCs/>
          <w:lang w:val="en-GB"/>
        </w:rPr>
        <w:t xml:space="preserve"> expressed concerns that free</w:t>
      </w:r>
      <w:r w:rsidR="00466B87" w:rsidRPr="00466B87">
        <w:rPr>
          <w:iCs/>
          <w:lang w:val="en-GB"/>
        </w:rPr>
        <w:t xml:space="preserve"> legal aid is not available from the very outset of deprivation of liberty</w:t>
      </w:r>
      <w:r w:rsidR="00466B87">
        <w:rPr>
          <w:iCs/>
          <w:lang w:val="en-GB"/>
        </w:rPr>
        <w:t xml:space="preserve"> as the </w:t>
      </w:r>
      <w:r w:rsidR="00466B87" w:rsidRPr="00466B87">
        <w:rPr>
          <w:iCs/>
          <w:lang w:val="en-GB"/>
        </w:rPr>
        <w:t>Police Act (No. 273/2008) provides for the right of access to a lawyer only at the concerned pe</w:t>
      </w:r>
      <w:r w:rsidR="00466B87">
        <w:rPr>
          <w:iCs/>
          <w:lang w:val="en-GB"/>
        </w:rPr>
        <w:t>rson’s own expense</w:t>
      </w:r>
      <w:r w:rsidR="00466B87" w:rsidRPr="00466B87">
        <w:rPr>
          <w:iCs/>
          <w:lang w:val="en-GB"/>
        </w:rPr>
        <w:t xml:space="preserve">. </w:t>
      </w:r>
      <w:r w:rsidR="00466B87">
        <w:rPr>
          <w:iCs/>
          <w:lang w:val="en-GB"/>
        </w:rPr>
        <w:t xml:space="preserve">The Committee </w:t>
      </w:r>
      <w:r>
        <w:rPr>
          <w:lang w:val="en-US"/>
        </w:rPr>
        <w:t xml:space="preserve">recommended that </w:t>
      </w:r>
      <w:r w:rsidR="00C208B5">
        <w:rPr>
          <w:lang w:val="en-US"/>
        </w:rPr>
        <w:t>Czechia</w:t>
      </w:r>
      <w:r w:rsidR="00F23682">
        <w:rPr>
          <w:lang w:val="en-US"/>
        </w:rPr>
        <w:t xml:space="preserve"> </w:t>
      </w:r>
      <w:r w:rsidR="00F23682" w:rsidRPr="00F23682">
        <w:rPr>
          <w:lang w:val="en-US"/>
        </w:rPr>
        <w:t>take effective measures to guarantee, and monitor, that all detained persons are afforded, in law and in practice, all the fundamental legal safeguards from the outset of their deprivation of liberty, in accordance with inte</w:t>
      </w:r>
      <w:r w:rsidR="00F23682">
        <w:rPr>
          <w:lang w:val="en-US"/>
        </w:rPr>
        <w:t>rnational standards, including t</w:t>
      </w:r>
      <w:r w:rsidR="00F23682" w:rsidRPr="00F23682">
        <w:rPr>
          <w:lang w:val="en-US"/>
        </w:rPr>
        <w:t>o have prompt and confidential access to a qualified and independent lawyer, or</w:t>
      </w:r>
      <w:r w:rsidR="00F23682">
        <w:rPr>
          <w:lang w:val="en-US"/>
        </w:rPr>
        <w:t xml:space="preserve"> to free legal aid, when needed. </w:t>
      </w:r>
      <w:r w:rsidR="00466B87">
        <w:rPr>
          <w:lang w:val="en-US"/>
        </w:rPr>
        <w:t xml:space="preserve">In relation to some aspects of treatment in </w:t>
      </w:r>
      <w:r w:rsidR="00466B87" w:rsidRPr="00466B87">
        <w:rPr>
          <w:lang w:val="en-US"/>
        </w:rPr>
        <w:t>psychiatric institutions</w:t>
      </w:r>
      <w:r w:rsidR="00466B87">
        <w:rPr>
          <w:lang w:val="en-US"/>
        </w:rPr>
        <w:t>, t</w:t>
      </w:r>
      <w:r w:rsidR="00F23682">
        <w:rPr>
          <w:lang w:val="en-US"/>
        </w:rPr>
        <w:t xml:space="preserve">he Committee also recommended to </w:t>
      </w:r>
      <w:r w:rsidRPr="006468ED">
        <w:rPr>
          <w:iCs/>
          <w:lang w:val="en-GB"/>
        </w:rPr>
        <w:t>investigate all complaints of ill-treatment, bring those responsible to justice</w:t>
      </w:r>
      <w:r w:rsidR="009C38B9">
        <w:rPr>
          <w:iCs/>
          <w:lang w:val="en-GB"/>
        </w:rPr>
        <w:t xml:space="preserve"> and provide redress to victims (</w:t>
      </w:r>
      <w:hyperlink r:id="rId10" w:history="1">
        <w:r w:rsidRPr="009D3E32">
          <w:rPr>
            <w:rStyle w:val="Hyperlink"/>
            <w:iCs/>
            <w:lang w:val="en-GB"/>
          </w:rPr>
          <w:t>CAT/C/CZE/CO/6</w:t>
        </w:r>
      </w:hyperlink>
      <w:r w:rsidRPr="004B58CE">
        <w:rPr>
          <w:iCs/>
          <w:lang w:val="en-GB"/>
        </w:rPr>
        <w:t xml:space="preserve">, </w:t>
      </w:r>
      <w:r w:rsidR="009D3E32">
        <w:rPr>
          <w:iCs/>
          <w:lang w:val="en-GB"/>
        </w:rPr>
        <w:t>p</w:t>
      </w:r>
      <w:r w:rsidRPr="004B58CE">
        <w:rPr>
          <w:iCs/>
          <w:lang w:val="en-GB"/>
        </w:rPr>
        <w:t>ara</w:t>
      </w:r>
      <w:r w:rsidR="00466B87">
        <w:rPr>
          <w:iCs/>
          <w:lang w:val="en-GB"/>
        </w:rPr>
        <w:t xml:space="preserve">, 10, </w:t>
      </w:r>
      <w:r w:rsidR="00F23682" w:rsidRPr="004B58CE">
        <w:rPr>
          <w:iCs/>
          <w:lang w:val="en-GB"/>
        </w:rPr>
        <w:t>11</w:t>
      </w:r>
      <w:r w:rsidR="00466B87">
        <w:rPr>
          <w:iCs/>
          <w:lang w:val="en-GB"/>
        </w:rPr>
        <w:t xml:space="preserve">, 32, </w:t>
      </w:r>
      <w:r w:rsidRPr="004B58CE">
        <w:rPr>
          <w:iCs/>
          <w:lang w:val="en-GB"/>
        </w:rPr>
        <w:t>33)</w:t>
      </w:r>
      <w:r w:rsidR="00466B87">
        <w:rPr>
          <w:iCs/>
          <w:lang w:val="en-GB"/>
        </w:rPr>
        <w:t xml:space="preserve">. </w:t>
      </w:r>
    </w:p>
    <w:p w14:paraId="5901B04E" w14:textId="23DC6D57" w:rsidR="001B7CA2" w:rsidRPr="001B7CA2" w:rsidRDefault="001B7CA2" w:rsidP="001B7CA2">
      <w:pPr>
        <w:rPr>
          <w:lang w:val="en-GB"/>
        </w:rPr>
      </w:pPr>
      <w:r w:rsidRPr="001B7CA2">
        <w:rPr>
          <w:i/>
          <w:iCs/>
          <w:lang w:val="en-GB"/>
        </w:rPr>
        <w:t xml:space="preserve">12. Resources of the judiciary (human/financial/material) </w:t>
      </w:r>
    </w:p>
    <w:p w14:paraId="30D576F4" w14:textId="14E0AEF0" w:rsidR="001B7CA2" w:rsidRDefault="001B7CA2" w:rsidP="001B7CA2">
      <w:pPr>
        <w:rPr>
          <w:i/>
          <w:iCs/>
          <w:lang w:val="en-GB"/>
        </w:rPr>
      </w:pPr>
      <w:r w:rsidRPr="001B7CA2">
        <w:rPr>
          <w:i/>
          <w:iCs/>
          <w:lang w:val="en-GB"/>
        </w:rPr>
        <w:t xml:space="preserve">13. Training of justice professionals (including judges, prosecutors, lawyers, court staff) </w:t>
      </w:r>
    </w:p>
    <w:p w14:paraId="744FF851" w14:textId="259099F1" w:rsidR="00031DBC" w:rsidRPr="00286F59" w:rsidRDefault="00466B87" w:rsidP="00417FC9">
      <w:pPr>
        <w:jc w:val="both"/>
        <w:rPr>
          <w:iCs/>
          <w:lang w:val="pl-PL"/>
        </w:rPr>
      </w:pPr>
      <w:r>
        <w:rPr>
          <w:iCs/>
          <w:lang w:val="en-US"/>
        </w:rPr>
        <w:t>I</w:t>
      </w:r>
      <w:r w:rsidRPr="00031DBC">
        <w:rPr>
          <w:iCs/>
          <w:lang w:val="en-US"/>
        </w:rPr>
        <w:t xml:space="preserve">n </w:t>
      </w:r>
      <w:r>
        <w:rPr>
          <w:iCs/>
          <w:lang w:val="en-US"/>
        </w:rPr>
        <w:t>its 2019 c</w:t>
      </w:r>
      <w:r w:rsidRPr="00031DBC">
        <w:rPr>
          <w:iCs/>
          <w:lang w:val="en-US"/>
        </w:rPr>
        <w:t>oncluding observations</w:t>
      </w:r>
      <w:r>
        <w:rPr>
          <w:iCs/>
          <w:lang w:val="en-US"/>
        </w:rPr>
        <w:t>, t</w:t>
      </w:r>
      <w:r w:rsidR="000E0008">
        <w:rPr>
          <w:iCs/>
          <w:lang w:val="en-US"/>
        </w:rPr>
        <w:t xml:space="preserve">he </w:t>
      </w:r>
      <w:r>
        <w:rPr>
          <w:iCs/>
          <w:lang w:val="en-US"/>
        </w:rPr>
        <w:t xml:space="preserve">UN </w:t>
      </w:r>
      <w:r w:rsidR="00031DBC" w:rsidRPr="00031DBC">
        <w:rPr>
          <w:iCs/>
          <w:lang w:val="en-US"/>
        </w:rPr>
        <w:t xml:space="preserve">Committee on the Elimination of Racial Discrimination </w:t>
      </w:r>
      <w:r>
        <w:rPr>
          <w:iCs/>
          <w:lang w:val="en-US"/>
        </w:rPr>
        <w:t xml:space="preserve">expressed concern </w:t>
      </w:r>
      <w:r w:rsidRPr="00466B87">
        <w:rPr>
          <w:iCs/>
          <w:lang w:val="en-US"/>
        </w:rPr>
        <w:t xml:space="preserve">about the prevalence of racially motivated crimes </w:t>
      </w:r>
      <w:r>
        <w:rPr>
          <w:iCs/>
          <w:lang w:val="en-US"/>
        </w:rPr>
        <w:t xml:space="preserve">as well as underreporting to the justice system, and </w:t>
      </w:r>
      <w:r w:rsidR="00031DBC">
        <w:rPr>
          <w:iCs/>
          <w:lang w:val="en-US"/>
        </w:rPr>
        <w:t xml:space="preserve">recommended that </w:t>
      </w:r>
      <w:r>
        <w:rPr>
          <w:iCs/>
          <w:lang w:val="en-US"/>
        </w:rPr>
        <w:t>Czechia</w:t>
      </w:r>
      <w:r w:rsidR="00031DBC">
        <w:rPr>
          <w:iCs/>
          <w:lang w:val="en-US"/>
        </w:rPr>
        <w:t xml:space="preserve"> p</w:t>
      </w:r>
      <w:r w:rsidR="00031DBC" w:rsidRPr="00031DBC">
        <w:rPr>
          <w:iCs/>
          <w:lang w:val="en-US"/>
        </w:rPr>
        <w:t xml:space="preserve">roceed with the training of police officers, prosecutors, judges and other law enforcement officials on how to address </w:t>
      </w:r>
      <w:r>
        <w:rPr>
          <w:iCs/>
          <w:lang w:val="en-US"/>
        </w:rPr>
        <w:t>such</w:t>
      </w:r>
      <w:r w:rsidR="00031DBC" w:rsidRPr="00031DBC">
        <w:rPr>
          <w:iCs/>
          <w:lang w:val="en-US"/>
        </w:rPr>
        <w:t xml:space="preserve"> crimes</w:t>
      </w:r>
      <w:r w:rsidR="009C38B9">
        <w:rPr>
          <w:iCs/>
          <w:lang w:val="en-US"/>
        </w:rPr>
        <w:t xml:space="preserve"> (</w:t>
      </w:r>
      <w:hyperlink r:id="rId11" w:history="1">
        <w:r w:rsidR="00031DBC" w:rsidRPr="009D3E32">
          <w:rPr>
            <w:rStyle w:val="Hyperlink"/>
            <w:iCs/>
            <w:lang w:val="pl-PL"/>
          </w:rPr>
          <w:t>CERD/C/CZE/CO/12-13</w:t>
        </w:r>
      </w:hyperlink>
      <w:r w:rsidR="00031DBC" w:rsidRPr="00286F59">
        <w:rPr>
          <w:iCs/>
          <w:lang w:val="pl-PL"/>
        </w:rPr>
        <w:t xml:space="preserve">, </w:t>
      </w:r>
      <w:r w:rsidR="000E0008">
        <w:rPr>
          <w:iCs/>
          <w:lang w:val="pl-PL"/>
        </w:rPr>
        <w:t>p</w:t>
      </w:r>
      <w:r w:rsidR="00031DBC" w:rsidRPr="00286F59">
        <w:rPr>
          <w:iCs/>
          <w:lang w:val="pl-PL"/>
        </w:rPr>
        <w:t xml:space="preserve">ara </w:t>
      </w:r>
      <w:r>
        <w:rPr>
          <w:iCs/>
          <w:lang w:val="pl-PL"/>
        </w:rPr>
        <w:t xml:space="preserve">13, </w:t>
      </w:r>
      <w:r w:rsidR="00031DBC" w:rsidRPr="00286F59">
        <w:rPr>
          <w:iCs/>
          <w:lang w:val="pl-PL"/>
        </w:rPr>
        <w:t>14)</w:t>
      </w:r>
      <w:r>
        <w:rPr>
          <w:iCs/>
          <w:lang w:val="pl-PL"/>
        </w:rPr>
        <w:t xml:space="preserve">. </w:t>
      </w:r>
    </w:p>
    <w:p w14:paraId="77093CCE" w14:textId="4730D355" w:rsidR="004B58CE" w:rsidRDefault="00A129A8" w:rsidP="00417FC9">
      <w:pPr>
        <w:jc w:val="both"/>
        <w:rPr>
          <w:iCs/>
          <w:lang w:val="pl-PL"/>
        </w:rPr>
      </w:pPr>
      <w:r w:rsidRPr="00585610">
        <w:rPr>
          <w:lang w:val="en-US"/>
        </w:rPr>
        <w:t>While welcoming measures taken to address violence against women</w:t>
      </w:r>
      <w:r w:rsidR="00CC5F25">
        <w:rPr>
          <w:lang w:val="en-US"/>
        </w:rPr>
        <w:t>, t</w:t>
      </w:r>
      <w:r w:rsidR="000E0008">
        <w:rPr>
          <w:iCs/>
          <w:lang w:val="en-GB"/>
        </w:rPr>
        <w:t xml:space="preserve">he </w:t>
      </w:r>
      <w:r w:rsidR="00CC5F25">
        <w:rPr>
          <w:iCs/>
          <w:lang w:val="en-GB"/>
        </w:rPr>
        <w:t xml:space="preserve">UN </w:t>
      </w:r>
      <w:r w:rsidR="004B58CE" w:rsidRPr="00286F59">
        <w:rPr>
          <w:iCs/>
          <w:lang w:val="en-GB"/>
        </w:rPr>
        <w:t>Human Rights Committee</w:t>
      </w:r>
      <w:r w:rsidR="004B58CE">
        <w:rPr>
          <w:iCs/>
          <w:lang w:val="en-GB"/>
        </w:rPr>
        <w:t xml:space="preserve"> in </w:t>
      </w:r>
      <w:r w:rsidR="009D3E32">
        <w:rPr>
          <w:iCs/>
          <w:lang w:val="en-GB"/>
        </w:rPr>
        <w:t xml:space="preserve">its 2019 </w:t>
      </w:r>
      <w:r w:rsidR="004B58CE">
        <w:rPr>
          <w:iCs/>
          <w:lang w:val="en-GB"/>
        </w:rPr>
        <w:t xml:space="preserve"> </w:t>
      </w:r>
      <w:r w:rsidR="00CC5F25">
        <w:rPr>
          <w:iCs/>
          <w:lang w:val="en-GB"/>
        </w:rPr>
        <w:t>c</w:t>
      </w:r>
      <w:r w:rsidR="004B58CE" w:rsidRPr="00286F59">
        <w:rPr>
          <w:iCs/>
          <w:lang w:val="en-GB"/>
        </w:rPr>
        <w:t xml:space="preserve">oncluding observations </w:t>
      </w:r>
      <w:r w:rsidR="004B58CE">
        <w:rPr>
          <w:iCs/>
          <w:lang w:val="en-GB"/>
        </w:rPr>
        <w:t xml:space="preserve">recommended that </w:t>
      </w:r>
      <w:r w:rsidR="00CC5F25">
        <w:rPr>
          <w:iCs/>
          <w:lang w:val="en-US"/>
        </w:rPr>
        <w:t xml:space="preserve">Czechia </w:t>
      </w:r>
      <w:r w:rsidR="004B58CE" w:rsidRPr="004B58CE">
        <w:rPr>
          <w:iCs/>
          <w:lang w:val="en-GB"/>
        </w:rPr>
        <w:t>step up its efforts</w:t>
      </w:r>
      <w:r w:rsidR="00CC5F25">
        <w:rPr>
          <w:iCs/>
          <w:lang w:val="en-GB"/>
        </w:rPr>
        <w:t xml:space="preserve">, including </w:t>
      </w:r>
      <w:r w:rsidR="004B58CE" w:rsidRPr="004B58CE">
        <w:rPr>
          <w:iCs/>
          <w:lang w:val="en-GB"/>
        </w:rPr>
        <w:t>by</w:t>
      </w:r>
      <w:r w:rsidR="004B58CE" w:rsidRPr="004B58CE">
        <w:rPr>
          <w:lang w:val="en-US"/>
        </w:rPr>
        <w:t xml:space="preserve"> </w:t>
      </w:r>
      <w:r w:rsidR="004B58CE">
        <w:rPr>
          <w:iCs/>
          <w:lang w:val="en-GB"/>
        </w:rPr>
        <w:t>e</w:t>
      </w:r>
      <w:r w:rsidR="004B58CE" w:rsidRPr="004B58CE">
        <w:rPr>
          <w:iCs/>
          <w:lang w:val="en-GB"/>
        </w:rPr>
        <w:t xml:space="preserve">nsuring that law enforcement officials, the judiciary, prosecutors and other relevant stakeholders receive appropriate training on gender-sensitive detection, handling, investigation and </w:t>
      </w:r>
      <w:r w:rsidR="00CC5F25">
        <w:rPr>
          <w:iCs/>
          <w:lang w:val="en-GB"/>
        </w:rPr>
        <w:t>p</w:t>
      </w:r>
      <w:r w:rsidR="004B58CE" w:rsidRPr="004B58CE">
        <w:rPr>
          <w:iCs/>
          <w:lang w:val="en-GB"/>
        </w:rPr>
        <w:t xml:space="preserve">rosecution of </w:t>
      </w:r>
      <w:r w:rsidR="009C38B9">
        <w:rPr>
          <w:iCs/>
          <w:lang w:val="en-GB"/>
        </w:rPr>
        <w:t>cases of violence against women (</w:t>
      </w:r>
      <w:hyperlink r:id="rId12" w:history="1">
        <w:r w:rsidR="004B58CE" w:rsidRPr="009D3E32">
          <w:rPr>
            <w:rStyle w:val="Hyperlink"/>
            <w:iCs/>
            <w:lang w:val="pl-PL"/>
          </w:rPr>
          <w:t>CCPR/C/CZE/CO/4</w:t>
        </w:r>
      </w:hyperlink>
      <w:r w:rsidR="004B58CE" w:rsidRPr="004B58CE">
        <w:rPr>
          <w:iCs/>
          <w:lang w:val="pl-PL"/>
        </w:rPr>
        <w:t xml:space="preserve">, </w:t>
      </w:r>
      <w:r w:rsidR="009D3E32">
        <w:rPr>
          <w:iCs/>
          <w:lang w:val="pl-PL"/>
        </w:rPr>
        <w:t>p</w:t>
      </w:r>
      <w:r w:rsidR="004B58CE" w:rsidRPr="004B58CE">
        <w:rPr>
          <w:iCs/>
          <w:lang w:val="pl-PL"/>
        </w:rPr>
        <w:t xml:space="preserve">ara </w:t>
      </w:r>
      <w:r w:rsidR="00CC5F25">
        <w:rPr>
          <w:iCs/>
          <w:lang w:val="pl-PL"/>
        </w:rPr>
        <w:t xml:space="preserve">20, </w:t>
      </w:r>
      <w:r w:rsidR="004B58CE" w:rsidRPr="004B58CE">
        <w:rPr>
          <w:iCs/>
          <w:lang w:val="pl-PL"/>
        </w:rPr>
        <w:t>21</w:t>
      </w:r>
      <w:r w:rsidR="00CC5F25">
        <w:rPr>
          <w:iCs/>
          <w:lang w:val="pl-PL"/>
        </w:rPr>
        <w:t>c</w:t>
      </w:r>
      <w:r w:rsidR="004B58CE" w:rsidRPr="004B58CE">
        <w:rPr>
          <w:iCs/>
          <w:lang w:val="pl-PL"/>
        </w:rPr>
        <w:t>)</w:t>
      </w:r>
      <w:r w:rsidR="00CC5F25">
        <w:rPr>
          <w:iCs/>
          <w:lang w:val="pl-PL"/>
        </w:rPr>
        <w:t xml:space="preserve">. </w:t>
      </w:r>
    </w:p>
    <w:p w14:paraId="0638961B" w14:textId="457D029C" w:rsidR="007C4BBE" w:rsidRPr="00585610" w:rsidRDefault="007C4BBE" w:rsidP="007C4BBE">
      <w:pPr>
        <w:jc w:val="both"/>
        <w:rPr>
          <w:iCs/>
          <w:lang w:val="en-US"/>
        </w:rPr>
      </w:pPr>
      <w:r>
        <w:rPr>
          <w:iCs/>
          <w:lang w:val="pl-PL"/>
        </w:rPr>
        <w:t>In its 2019 concluding observations on Czechia’s implementation o</w:t>
      </w:r>
      <w:r w:rsidR="006272F6">
        <w:rPr>
          <w:iCs/>
          <w:lang/>
        </w:rPr>
        <w:t>f</w:t>
      </w:r>
      <w:r>
        <w:rPr>
          <w:iCs/>
          <w:lang w:val="pl-PL"/>
        </w:rPr>
        <w:t xml:space="preserve"> the </w:t>
      </w:r>
      <w:r w:rsidRPr="007C4BBE">
        <w:rPr>
          <w:iCs/>
          <w:lang w:val="pl-PL"/>
        </w:rPr>
        <w:t>Optional Protocol to the Convention on the Rights of the Child on the sale of children, child prostitution and child pornography</w:t>
      </w:r>
      <w:r>
        <w:rPr>
          <w:iCs/>
          <w:lang w:val="pl-PL"/>
        </w:rPr>
        <w:t xml:space="preserve">, the UN Committee on the Rights of the Child expressed concern that </w:t>
      </w:r>
      <w:r w:rsidRPr="007C4BBE">
        <w:rPr>
          <w:iCs/>
          <w:lang w:val="pl-PL"/>
        </w:rPr>
        <w:t xml:space="preserve">training programmes on the Optional Protocol for all personnel working for or with children </w:t>
      </w:r>
      <w:r>
        <w:rPr>
          <w:iCs/>
          <w:lang w:val="pl-PL"/>
        </w:rPr>
        <w:t>were</w:t>
      </w:r>
      <w:r w:rsidRPr="007C4BBE">
        <w:rPr>
          <w:iCs/>
          <w:lang w:val="pl-PL"/>
        </w:rPr>
        <w:t xml:space="preserve"> insufficient and not mandatory</w:t>
      </w:r>
      <w:r>
        <w:rPr>
          <w:iCs/>
          <w:lang w:val="pl-PL"/>
        </w:rPr>
        <w:t xml:space="preserve">. It recommended Czechia to </w:t>
      </w:r>
      <w:r w:rsidRPr="00585610">
        <w:rPr>
          <w:lang w:val="en-US"/>
        </w:rPr>
        <w:t>establish systematic, multidisciplinary and mandatory training programmes on the Optional Protocol for all personnel working for or with children, including judicial and law enforcement officers</w:t>
      </w:r>
      <w:r>
        <w:rPr>
          <w:lang w:val="en-US"/>
        </w:rPr>
        <w:t xml:space="preserve"> </w:t>
      </w:r>
      <w:r w:rsidR="009C38B9">
        <w:rPr>
          <w:lang w:val="en-US"/>
        </w:rPr>
        <w:t>(</w:t>
      </w:r>
      <w:hyperlink r:id="rId13" w:history="1">
        <w:r w:rsidR="00277B6E" w:rsidRPr="000804D0">
          <w:rPr>
            <w:rStyle w:val="Hyperlink"/>
            <w:lang w:val="en-US"/>
          </w:rPr>
          <w:t>CRC/C/OPSC/CZE/CO/1</w:t>
        </w:r>
      </w:hyperlink>
      <w:r w:rsidR="00277B6E">
        <w:rPr>
          <w:bCs/>
          <w:lang w:val="pl-PL"/>
        </w:rPr>
        <w:t>, para 15, 16).</w:t>
      </w:r>
    </w:p>
    <w:p w14:paraId="08414796" w14:textId="0D69096C" w:rsidR="001B7CA2" w:rsidRPr="001B7CA2" w:rsidRDefault="001B7CA2" w:rsidP="00F66BFF">
      <w:pPr>
        <w:rPr>
          <w:lang w:val="en-GB"/>
        </w:rPr>
      </w:pPr>
      <w:r w:rsidRPr="00F66BFF">
        <w:rPr>
          <w:i/>
          <w:iCs/>
          <w:lang w:val="en-US"/>
        </w:rPr>
        <w:lastRenderedPageBreak/>
        <w:t xml:space="preserve">14. </w:t>
      </w:r>
      <w:r w:rsidRPr="001B7CA2">
        <w:rPr>
          <w:i/>
          <w:iCs/>
          <w:lang w:val="en-GB"/>
        </w:rPr>
        <w:t xml:space="preserve">Digitalisation (e.g. use of digital technology, particularly electronic communication tools, within the justice system and with court users, including resilience of justice systems in COVID-19 pandemic) </w:t>
      </w:r>
    </w:p>
    <w:p w14:paraId="4B63E9E8" w14:textId="77777777" w:rsidR="001B7CA2" w:rsidRPr="001B7CA2" w:rsidRDefault="001B7CA2" w:rsidP="001B7CA2">
      <w:pPr>
        <w:rPr>
          <w:lang w:val="en-GB"/>
        </w:rPr>
      </w:pPr>
      <w:r w:rsidRPr="001B7CA2">
        <w:rPr>
          <w:i/>
          <w:iCs/>
          <w:lang w:val="en-GB"/>
        </w:rPr>
        <w:t xml:space="preserve">15. Use of assessment tools and standards (e.g. ICT systems for case management, court statistics and their transparency, monitoring, evaluation, surveys among court users or legal professionals) </w:t>
      </w:r>
    </w:p>
    <w:p w14:paraId="53114DC2" w14:textId="77777777" w:rsidR="001B7CA2" w:rsidRPr="001B7CA2" w:rsidRDefault="001B7CA2" w:rsidP="001B7CA2">
      <w:pPr>
        <w:rPr>
          <w:lang w:val="en-GB"/>
        </w:rPr>
      </w:pPr>
      <w:r w:rsidRPr="001B7CA2">
        <w:rPr>
          <w:i/>
          <w:iCs/>
          <w:lang w:val="en-GB"/>
        </w:rPr>
        <w:t xml:space="preserve">16. Geographical distribution and number of courts/jurisdictions (“judicial map”) and their specialisation </w:t>
      </w:r>
    </w:p>
    <w:p w14:paraId="5CD1D694" w14:textId="77777777" w:rsidR="001B7CA2" w:rsidRPr="001B7CA2" w:rsidRDefault="001B7CA2" w:rsidP="001B7CA2">
      <w:pPr>
        <w:rPr>
          <w:lang w:val="en-GB"/>
        </w:rPr>
      </w:pPr>
      <w:r w:rsidRPr="001B7CA2">
        <w:rPr>
          <w:b/>
          <w:bCs/>
          <w:i/>
          <w:iCs/>
          <w:lang w:val="en-GB"/>
        </w:rPr>
        <w:t xml:space="preserve">C. Efficiency of the justice system </w:t>
      </w:r>
    </w:p>
    <w:p w14:paraId="22318488" w14:textId="24F7E1FB" w:rsidR="001B7CA2" w:rsidRPr="00383787" w:rsidRDefault="001B7CA2" w:rsidP="001B7CA2">
      <w:pPr>
        <w:rPr>
          <w:lang w:val="en-GB"/>
        </w:rPr>
      </w:pPr>
      <w:r w:rsidRPr="001B7CA2">
        <w:rPr>
          <w:i/>
          <w:iCs/>
          <w:lang w:val="en-GB"/>
        </w:rPr>
        <w:t xml:space="preserve">17. Length of proceedings </w:t>
      </w:r>
    </w:p>
    <w:p w14:paraId="60B62A00" w14:textId="77777777" w:rsidR="001B7CA2" w:rsidRPr="001B7CA2" w:rsidRDefault="001B7CA2" w:rsidP="001B7CA2">
      <w:pPr>
        <w:rPr>
          <w:b/>
          <w:bCs/>
          <w:i/>
          <w:iCs/>
          <w:lang w:val="en-GB"/>
        </w:rPr>
      </w:pPr>
      <w:r w:rsidRPr="001B7CA2">
        <w:rPr>
          <w:b/>
          <w:bCs/>
          <w:i/>
          <w:iCs/>
          <w:lang w:val="en-GB"/>
        </w:rPr>
        <w:t xml:space="preserve">Other – please specify </w:t>
      </w:r>
    </w:p>
    <w:p w14:paraId="54D45DC8" w14:textId="2D7B318D" w:rsidR="00A177FC" w:rsidRPr="00585610" w:rsidRDefault="00806687" w:rsidP="009C38B9">
      <w:pPr>
        <w:jc w:val="both"/>
        <w:rPr>
          <w:bCs/>
          <w:lang w:val="pl-PL"/>
        </w:rPr>
      </w:pPr>
      <w:r>
        <w:rPr>
          <w:bCs/>
          <w:i/>
          <w:iCs/>
          <w:lang w:val="en-GB"/>
        </w:rPr>
        <w:t xml:space="preserve">Justice system response to </w:t>
      </w:r>
      <w:r w:rsidR="00A177FC" w:rsidRPr="00585610">
        <w:rPr>
          <w:bCs/>
          <w:i/>
          <w:iCs/>
          <w:lang w:val="en-GB"/>
        </w:rPr>
        <w:t>online child sexual exploitation and abuse</w:t>
      </w:r>
      <w:r w:rsidR="007C4BBE" w:rsidRPr="00585610">
        <w:rPr>
          <w:bCs/>
          <w:i/>
          <w:iCs/>
          <w:lang w:val="en-GB"/>
        </w:rPr>
        <w:t xml:space="preserve"> </w:t>
      </w:r>
      <w:r w:rsidR="007C4BBE">
        <w:rPr>
          <w:bCs/>
          <w:i/>
          <w:iCs/>
          <w:lang w:val="en-GB"/>
        </w:rPr>
        <w:t>–</w:t>
      </w:r>
      <w:r w:rsidR="007C4BBE" w:rsidRPr="00585610">
        <w:rPr>
          <w:bCs/>
          <w:i/>
          <w:iCs/>
          <w:lang w:val="en-GB"/>
        </w:rPr>
        <w:t xml:space="preserve"> </w:t>
      </w:r>
      <w:r w:rsidR="007C4BBE">
        <w:rPr>
          <w:bCs/>
          <w:lang w:val="en-GB"/>
        </w:rPr>
        <w:t xml:space="preserve">Expressing concern about the </w:t>
      </w:r>
      <w:r w:rsidR="007C4BBE" w:rsidRPr="00585610">
        <w:rPr>
          <w:lang w:val="en-US"/>
        </w:rPr>
        <w:t>reported increase in cases of online child sexual exploitation and abuse</w:t>
      </w:r>
      <w:r w:rsidR="007C4BBE">
        <w:rPr>
          <w:lang w:val="en-US"/>
        </w:rPr>
        <w:t>, t</w:t>
      </w:r>
      <w:r w:rsidR="00A177FC" w:rsidRPr="00585610">
        <w:rPr>
          <w:bCs/>
          <w:lang w:val="en-GB"/>
        </w:rPr>
        <w:t xml:space="preserve">he </w:t>
      </w:r>
      <w:r w:rsidR="007C4BBE">
        <w:rPr>
          <w:bCs/>
          <w:lang w:val="en-GB"/>
        </w:rPr>
        <w:t xml:space="preserve">UN </w:t>
      </w:r>
      <w:r w:rsidR="00A177FC" w:rsidRPr="00585610">
        <w:rPr>
          <w:bCs/>
          <w:lang w:val="en-GB"/>
        </w:rPr>
        <w:t>Committee on the Rights of the Child</w:t>
      </w:r>
      <w:r w:rsidR="00A177FC" w:rsidRPr="00A177FC">
        <w:rPr>
          <w:bCs/>
          <w:lang w:val="en-GB"/>
        </w:rPr>
        <w:t xml:space="preserve"> </w:t>
      </w:r>
      <w:r w:rsidR="007C4BBE">
        <w:rPr>
          <w:bCs/>
          <w:lang w:val="en-GB"/>
        </w:rPr>
        <w:t>r</w:t>
      </w:r>
      <w:r w:rsidR="007C4BBE" w:rsidRPr="00A177FC">
        <w:rPr>
          <w:bCs/>
          <w:lang w:val="en-GB"/>
        </w:rPr>
        <w:t xml:space="preserve">ecommended </w:t>
      </w:r>
      <w:r w:rsidR="00A177FC" w:rsidRPr="00A177FC">
        <w:rPr>
          <w:bCs/>
          <w:lang w:val="en-GB"/>
        </w:rPr>
        <w:t xml:space="preserve">in its 2019 </w:t>
      </w:r>
      <w:r w:rsidR="007C4BBE">
        <w:rPr>
          <w:bCs/>
          <w:lang w:val="en-GB"/>
        </w:rPr>
        <w:t>c</w:t>
      </w:r>
      <w:r w:rsidR="00A177FC" w:rsidRPr="00585610">
        <w:rPr>
          <w:bCs/>
          <w:lang w:val="en-GB"/>
        </w:rPr>
        <w:t xml:space="preserve">oncluding observations, appropriate support services </w:t>
      </w:r>
      <w:r w:rsidR="00F722B3">
        <w:rPr>
          <w:bCs/>
          <w:lang/>
        </w:rPr>
        <w:t xml:space="preserve">be provided </w:t>
      </w:r>
      <w:r w:rsidR="00A177FC" w:rsidRPr="00585610">
        <w:rPr>
          <w:bCs/>
          <w:lang w:val="en-GB"/>
        </w:rPr>
        <w:t>for children, including integrated services during investigation, prosecution and aftercare; trained professionals working with and for children; and accessible procedures for complaints, compensation and remedies. The Committee also recommended a victim-focused criminal justice system with a trained police force, prosecution and judiciary</w:t>
      </w:r>
      <w:r>
        <w:rPr>
          <w:bCs/>
          <w:lang w:val="en-GB"/>
        </w:rPr>
        <w:t xml:space="preserve">, and a </w:t>
      </w:r>
      <w:r w:rsidRPr="00585610">
        <w:rPr>
          <w:lang w:val="en-US"/>
        </w:rPr>
        <w:t xml:space="preserve">national database linked to the </w:t>
      </w:r>
      <w:r w:rsidRPr="00F10ADF">
        <w:rPr>
          <w:lang w:val="en-US"/>
        </w:rPr>
        <w:t xml:space="preserve">international child sexual exploitation </w:t>
      </w:r>
      <w:r w:rsidRPr="00585610">
        <w:rPr>
          <w:lang w:val="en-US"/>
        </w:rPr>
        <w:t>image database</w:t>
      </w:r>
      <w:r w:rsidR="009C38B9">
        <w:rPr>
          <w:lang w:val="en-US"/>
        </w:rPr>
        <w:t xml:space="preserve"> of Interpol (</w:t>
      </w:r>
      <w:hyperlink r:id="rId14" w:history="1">
        <w:r w:rsidR="00A177FC" w:rsidRPr="00585610">
          <w:rPr>
            <w:rStyle w:val="Hyperlink"/>
            <w:lang w:val="en-US"/>
          </w:rPr>
          <w:t>CRC/C/OPSC/CZE/CO/1</w:t>
        </w:r>
      </w:hyperlink>
      <w:r w:rsidR="00A177FC" w:rsidRPr="00A177FC">
        <w:rPr>
          <w:bCs/>
          <w:lang w:val="pl-PL"/>
        </w:rPr>
        <w:t>, p</w:t>
      </w:r>
      <w:r w:rsidR="00A177FC" w:rsidRPr="00585610">
        <w:rPr>
          <w:bCs/>
          <w:lang w:val="pl-PL"/>
        </w:rPr>
        <w:t xml:space="preserve">ara </w:t>
      </w:r>
      <w:r>
        <w:rPr>
          <w:bCs/>
          <w:lang w:val="pl-PL"/>
        </w:rPr>
        <w:t xml:space="preserve">22, </w:t>
      </w:r>
      <w:r w:rsidR="00A177FC" w:rsidRPr="00585610">
        <w:rPr>
          <w:bCs/>
          <w:lang w:val="pl-PL"/>
        </w:rPr>
        <w:t>23</w:t>
      </w:r>
      <w:r>
        <w:rPr>
          <w:bCs/>
          <w:lang w:val="pl-PL"/>
        </w:rPr>
        <w:t xml:space="preserve">). </w:t>
      </w:r>
    </w:p>
    <w:p w14:paraId="79AD8ACC" w14:textId="0B6AEAAE" w:rsidR="001B7CA2" w:rsidRPr="001B7CA2" w:rsidRDefault="001B7CA2" w:rsidP="001B7CA2">
      <w:pPr>
        <w:rPr>
          <w:lang w:val="en-GB"/>
        </w:rPr>
      </w:pPr>
      <w:r w:rsidRPr="001B7CA2">
        <w:rPr>
          <w:b/>
          <w:bCs/>
          <w:lang w:val="en-GB"/>
        </w:rPr>
        <w:t xml:space="preserve">II. Anti-corruption framework </w:t>
      </w:r>
    </w:p>
    <w:p w14:paraId="11B2B404" w14:textId="77777777" w:rsidR="001B7CA2" w:rsidRPr="001B7CA2" w:rsidRDefault="001B7CA2" w:rsidP="001B7CA2">
      <w:pPr>
        <w:rPr>
          <w:lang w:val="en-GB"/>
        </w:rPr>
      </w:pPr>
      <w:r w:rsidRPr="001B7CA2">
        <w:rPr>
          <w:b/>
          <w:bCs/>
          <w:i/>
          <w:iCs/>
          <w:lang w:val="en-GB"/>
        </w:rPr>
        <w:t xml:space="preserve">A. The institutional framework capacity to fight against corruption (prevention and investigation / prosecution) </w:t>
      </w:r>
    </w:p>
    <w:p w14:paraId="0FB0B354" w14:textId="77777777" w:rsidR="001B7CA2" w:rsidRPr="001B7CA2" w:rsidRDefault="001B7CA2" w:rsidP="001B7CA2">
      <w:pPr>
        <w:rPr>
          <w:lang w:val="en-GB"/>
        </w:rPr>
      </w:pPr>
      <w:r w:rsidRPr="001B7CA2">
        <w:rPr>
          <w:i/>
          <w:iCs/>
          <w:lang w:val="en-GB"/>
        </w:rPr>
        <w:t xml:space="preserve">18. List of relevant authorities (e.g. national agencies, bodies) in charge of prevention detection, investigation and prosecution of corruption. Please indicate the resources allocated to these (the human, financial, legal, and practical resources as relevant), e.g. in table format. </w:t>
      </w:r>
    </w:p>
    <w:p w14:paraId="08DC67FF" w14:textId="77777777" w:rsidR="001B7CA2" w:rsidRPr="001B7CA2" w:rsidRDefault="001B7CA2" w:rsidP="001B7CA2">
      <w:pPr>
        <w:rPr>
          <w:lang w:val="en-GB"/>
        </w:rPr>
      </w:pPr>
      <w:r w:rsidRPr="001B7CA2">
        <w:rPr>
          <w:b/>
          <w:bCs/>
          <w:i/>
          <w:iCs/>
          <w:lang w:val="en-GB"/>
        </w:rPr>
        <w:t xml:space="preserve">B. Prevention </w:t>
      </w:r>
    </w:p>
    <w:p w14:paraId="0A8E6A3F" w14:textId="77777777" w:rsidR="001B7CA2" w:rsidRPr="001B7CA2" w:rsidRDefault="001B7CA2" w:rsidP="001B7CA2">
      <w:pPr>
        <w:rPr>
          <w:lang w:val="en-GB"/>
        </w:rPr>
      </w:pPr>
      <w:r w:rsidRPr="001B7CA2">
        <w:rPr>
          <w:i/>
          <w:iCs/>
          <w:lang w:val="en-GB"/>
        </w:rPr>
        <w:t xml:space="preserve">19. Integrity framework including incompatibility rules (e.g.: revolving doors) </w:t>
      </w:r>
    </w:p>
    <w:p w14:paraId="148EA6BD" w14:textId="77777777" w:rsidR="001B7CA2" w:rsidRPr="001B7CA2" w:rsidRDefault="001B7CA2" w:rsidP="001B7CA2">
      <w:pPr>
        <w:rPr>
          <w:lang w:val="en-GB"/>
        </w:rPr>
      </w:pPr>
      <w:r w:rsidRPr="001B7CA2">
        <w:rPr>
          <w:i/>
          <w:iCs/>
          <w:lang w:val="en-GB"/>
        </w:rPr>
        <w:t xml:space="preserve">20. General transparency of public decision-making (including public access to information such as lobbying, asset disclosure rules and transparency of political party financing) </w:t>
      </w:r>
    </w:p>
    <w:p w14:paraId="3F9F6ED0" w14:textId="77777777" w:rsidR="001B7CA2" w:rsidRPr="001B7CA2" w:rsidRDefault="001B7CA2" w:rsidP="001B7CA2">
      <w:pPr>
        <w:rPr>
          <w:lang w:val="en-GB"/>
        </w:rPr>
      </w:pPr>
      <w:r w:rsidRPr="001B7CA2">
        <w:rPr>
          <w:i/>
          <w:iCs/>
          <w:lang w:val="en-GB"/>
        </w:rPr>
        <w:t xml:space="preserve">21. Rules on preventing conflict of interests in the public sector </w:t>
      </w:r>
    </w:p>
    <w:p w14:paraId="626AE658" w14:textId="77777777" w:rsidR="001B7CA2" w:rsidRPr="001B7CA2" w:rsidRDefault="001B7CA2" w:rsidP="001B7CA2">
      <w:pPr>
        <w:rPr>
          <w:lang w:val="en-GB"/>
        </w:rPr>
      </w:pPr>
      <w:r w:rsidRPr="001B7CA2">
        <w:rPr>
          <w:i/>
          <w:iCs/>
          <w:lang w:val="en-GB"/>
        </w:rPr>
        <w:t xml:space="preserve">22. Measures in place to ensure whistleblower protection and encourage reporting of corruption </w:t>
      </w:r>
    </w:p>
    <w:p w14:paraId="3A13B46E" w14:textId="77777777" w:rsidR="001B7CA2" w:rsidRPr="001B7CA2" w:rsidRDefault="001B7CA2" w:rsidP="001B7CA2">
      <w:pPr>
        <w:rPr>
          <w:lang w:val="en-GB"/>
        </w:rPr>
      </w:pPr>
      <w:r w:rsidRPr="001B7CA2">
        <w:rPr>
          <w:i/>
          <w:iCs/>
          <w:lang w:val="en-GB"/>
        </w:rPr>
        <w:t xml:space="preserve">23. List the sectors with high-risks of corruption in your Member State and list the relevant measures taken/envisaged for preventing corruption and conflict of interest in these sectors. (e.g. public procurement, healthcare, other). </w:t>
      </w:r>
    </w:p>
    <w:p w14:paraId="20FDC079" w14:textId="77777777" w:rsidR="001B7CA2" w:rsidRPr="001B7CA2" w:rsidRDefault="001B7CA2" w:rsidP="001B7CA2">
      <w:pPr>
        <w:rPr>
          <w:lang w:val="en-GB"/>
        </w:rPr>
      </w:pPr>
      <w:r w:rsidRPr="001B7CA2">
        <w:rPr>
          <w:i/>
          <w:iCs/>
          <w:lang w:val="en-GB"/>
        </w:rPr>
        <w:t xml:space="preserve">24. Measures taken to address corruption risks in the context of the COVID-19 pandemic. </w:t>
      </w:r>
    </w:p>
    <w:p w14:paraId="41CD93A2" w14:textId="77777777" w:rsidR="001B7CA2" w:rsidRPr="001B7CA2" w:rsidRDefault="001B7CA2" w:rsidP="001B7CA2">
      <w:pPr>
        <w:rPr>
          <w:lang w:val="en-GB"/>
        </w:rPr>
      </w:pPr>
      <w:r w:rsidRPr="001B7CA2">
        <w:rPr>
          <w:i/>
          <w:iCs/>
          <w:lang w:val="en-GB"/>
        </w:rPr>
        <w:t xml:space="preserve">25. Any other relevant measures to prevent corruption in public and private sector </w:t>
      </w:r>
    </w:p>
    <w:p w14:paraId="06A5981B" w14:textId="77777777" w:rsidR="001B7CA2" w:rsidRPr="001B7CA2" w:rsidRDefault="001B7CA2" w:rsidP="001B7CA2">
      <w:pPr>
        <w:rPr>
          <w:lang w:val="en-GB"/>
        </w:rPr>
      </w:pPr>
      <w:r w:rsidRPr="001B7CA2">
        <w:rPr>
          <w:b/>
          <w:bCs/>
          <w:i/>
          <w:iCs/>
          <w:lang w:val="en-GB"/>
        </w:rPr>
        <w:t xml:space="preserve">C. Repressive measures </w:t>
      </w:r>
    </w:p>
    <w:p w14:paraId="19C8E6A7" w14:textId="77777777" w:rsidR="001B7CA2" w:rsidRPr="001B7CA2" w:rsidRDefault="001B7CA2" w:rsidP="001B7CA2">
      <w:pPr>
        <w:rPr>
          <w:lang w:val="en-GB"/>
        </w:rPr>
      </w:pPr>
      <w:r w:rsidRPr="001B7CA2">
        <w:rPr>
          <w:i/>
          <w:iCs/>
          <w:lang w:val="en-GB"/>
        </w:rPr>
        <w:t xml:space="preserve">26. Criminalisation of corruption and related offences </w:t>
      </w:r>
    </w:p>
    <w:p w14:paraId="4B4559E7" w14:textId="77777777" w:rsidR="001B7CA2" w:rsidRPr="001B7CA2" w:rsidRDefault="001B7CA2" w:rsidP="001B7CA2">
      <w:pPr>
        <w:rPr>
          <w:lang w:val="en-GB"/>
        </w:rPr>
      </w:pPr>
      <w:r w:rsidRPr="001B7CA2">
        <w:rPr>
          <w:i/>
          <w:iCs/>
          <w:lang w:val="en-GB"/>
        </w:rPr>
        <w:lastRenderedPageBreak/>
        <w:t xml:space="preserve">27. Data on investigation and application of sanctions for corruption offences (including for legal persons and high level and complex corruption cases) and their transparency, including as regards to the implementation of EU funds. </w:t>
      </w:r>
    </w:p>
    <w:p w14:paraId="3E96C677" w14:textId="77777777" w:rsidR="001B7CA2" w:rsidRPr="001B7CA2" w:rsidRDefault="001B7CA2" w:rsidP="001B7CA2">
      <w:pPr>
        <w:rPr>
          <w:lang w:val="en-GB"/>
        </w:rPr>
      </w:pPr>
      <w:r w:rsidRPr="001B7CA2">
        <w:rPr>
          <w:i/>
          <w:iCs/>
          <w:lang w:val="en-GB"/>
        </w:rPr>
        <w:t xml:space="preserve">28. Potential obstacles to investigation and prosecution of high-level and complex corruption cases (e.g. political immunity regulation) </w:t>
      </w:r>
    </w:p>
    <w:p w14:paraId="39488B03" w14:textId="77777777" w:rsidR="001B7CA2" w:rsidRPr="001B7CA2" w:rsidRDefault="001B7CA2" w:rsidP="001B7CA2">
      <w:pPr>
        <w:rPr>
          <w:lang w:val="en-GB"/>
        </w:rPr>
      </w:pPr>
      <w:r w:rsidRPr="001B7CA2">
        <w:rPr>
          <w:b/>
          <w:bCs/>
          <w:i/>
          <w:iCs/>
          <w:lang w:val="en-GB"/>
        </w:rPr>
        <w:t xml:space="preserve">Other – please specify </w:t>
      </w:r>
    </w:p>
    <w:p w14:paraId="2F09CC61" w14:textId="77777777" w:rsidR="001B7CA2" w:rsidRPr="001B7CA2" w:rsidRDefault="001B7CA2" w:rsidP="001B7CA2">
      <w:pPr>
        <w:rPr>
          <w:lang w:val="en-GB"/>
        </w:rPr>
      </w:pPr>
      <w:r w:rsidRPr="001B7CA2">
        <w:rPr>
          <w:b/>
          <w:bCs/>
          <w:lang w:val="en-GB"/>
        </w:rPr>
        <w:t xml:space="preserve">III. Media pluralism </w:t>
      </w:r>
    </w:p>
    <w:p w14:paraId="25F27A5C" w14:textId="77777777" w:rsidR="001B7CA2" w:rsidRPr="001B7CA2" w:rsidRDefault="001B7CA2" w:rsidP="001B7CA2">
      <w:pPr>
        <w:rPr>
          <w:lang w:val="en-GB"/>
        </w:rPr>
      </w:pPr>
      <w:r w:rsidRPr="001B7CA2">
        <w:rPr>
          <w:b/>
          <w:bCs/>
          <w:i/>
          <w:iCs/>
          <w:lang w:val="en-GB"/>
        </w:rPr>
        <w:t xml:space="preserve">A. Media authorities and bodies </w:t>
      </w:r>
    </w:p>
    <w:p w14:paraId="624CDC15" w14:textId="3EA87DD8" w:rsidR="001B7CA2" w:rsidRDefault="001B7CA2" w:rsidP="001B7CA2">
      <w:pPr>
        <w:rPr>
          <w:i/>
          <w:iCs/>
          <w:lang w:val="en-GB"/>
        </w:rPr>
      </w:pPr>
      <w:r w:rsidRPr="001B7CA2">
        <w:rPr>
          <w:i/>
          <w:iCs/>
          <w:lang w:val="en-GB"/>
        </w:rPr>
        <w:t xml:space="preserve">29. Independence, enforcement powers and adequacy of resources of media regulatory authorities and bodies </w:t>
      </w:r>
    </w:p>
    <w:p w14:paraId="39A40877" w14:textId="77777777" w:rsidR="001B7CA2" w:rsidRPr="001B7CA2" w:rsidRDefault="001B7CA2" w:rsidP="001B7CA2">
      <w:pPr>
        <w:rPr>
          <w:lang w:val="en-GB"/>
        </w:rPr>
      </w:pPr>
      <w:r w:rsidRPr="001B7CA2">
        <w:rPr>
          <w:i/>
          <w:iCs/>
          <w:lang w:val="en-GB"/>
        </w:rPr>
        <w:t xml:space="preserve">30. Conditions and procedures for the appointment and dismissal of the head / members of the collegiate body of media regulatory authorities and bodies </w:t>
      </w:r>
    </w:p>
    <w:p w14:paraId="64E59A37" w14:textId="77777777" w:rsidR="001B7CA2" w:rsidRPr="001B7CA2" w:rsidRDefault="001B7CA2" w:rsidP="001B7CA2">
      <w:pPr>
        <w:rPr>
          <w:lang w:val="en-GB"/>
        </w:rPr>
      </w:pPr>
      <w:r w:rsidRPr="001B7CA2">
        <w:rPr>
          <w:i/>
          <w:iCs/>
          <w:lang w:val="en-GB"/>
        </w:rPr>
        <w:t xml:space="preserve">31. Existence and functions of media councils or other self-regulatory bodies </w:t>
      </w:r>
    </w:p>
    <w:p w14:paraId="575A19C7" w14:textId="77777777" w:rsidR="001B7CA2" w:rsidRPr="001B7CA2" w:rsidRDefault="001B7CA2" w:rsidP="001B7CA2">
      <w:pPr>
        <w:rPr>
          <w:lang w:val="en-GB"/>
        </w:rPr>
      </w:pPr>
      <w:r w:rsidRPr="001B7CA2">
        <w:rPr>
          <w:b/>
          <w:bCs/>
          <w:i/>
          <w:iCs/>
          <w:lang w:val="en-GB"/>
        </w:rPr>
        <w:t xml:space="preserve">B. Transparency of media ownership and government interference </w:t>
      </w:r>
    </w:p>
    <w:p w14:paraId="369BD36A" w14:textId="77777777" w:rsidR="001B7CA2" w:rsidRPr="001B7CA2" w:rsidRDefault="001B7CA2" w:rsidP="001B7CA2">
      <w:pPr>
        <w:rPr>
          <w:lang w:val="en-GB"/>
        </w:rPr>
      </w:pPr>
      <w:r w:rsidRPr="001B7CA2">
        <w:rPr>
          <w:i/>
          <w:iCs/>
          <w:lang w:val="en-GB"/>
        </w:rPr>
        <w:t xml:space="preserve">32. The transparent allocation of state advertising (including any rules regulating the matter); other safeguards against state / political interference </w:t>
      </w:r>
    </w:p>
    <w:p w14:paraId="130A6779" w14:textId="537FAA91" w:rsidR="001B7CA2" w:rsidRDefault="001B7CA2" w:rsidP="001B7CA2">
      <w:pPr>
        <w:rPr>
          <w:i/>
          <w:iCs/>
          <w:lang w:val="en-GB"/>
        </w:rPr>
      </w:pPr>
      <w:r w:rsidRPr="001B7CA2">
        <w:rPr>
          <w:i/>
          <w:iCs/>
          <w:lang w:val="en-GB"/>
        </w:rPr>
        <w:t xml:space="preserve">33. Rules governing transparency of media ownership and public availability of media ownership information </w:t>
      </w:r>
    </w:p>
    <w:p w14:paraId="384ACAB6" w14:textId="49D5DD61" w:rsidR="002C1DE4" w:rsidRPr="006D1841" w:rsidRDefault="000E0008" w:rsidP="00417FC9">
      <w:pPr>
        <w:jc w:val="both"/>
        <w:rPr>
          <w:iCs/>
          <w:lang w:val="pl-PL"/>
        </w:rPr>
      </w:pPr>
      <w:r>
        <w:rPr>
          <w:iCs/>
          <w:lang w:val="en-GB"/>
        </w:rPr>
        <w:t xml:space="preserve">The </w:t>
      </w:r>
      <w:r w:rsidR="00F10ADF">
        <w:rPr>
          <w:iCs/>
          <w:lang w:val="en-GB"/>
        </w:rPr>
        <w:t xml:space="preserve">UN </w:t>
      </w:r>
      <w:r w:rsidR="002C1DE4" w:rsidRPr="00286F59">
        <w:rPr>
          <w:iCs/>
          <w:lang w:val="en-GB"/>
        </w:rPr>
        <w:t>Human Rights Committee</w:t>
      </w:r>
      <w:r w:rsidR="002C1DE4">
        <w:rPr>
          <w:iCs/>
          <w:lang w:val="en-GB"/>
        </w:rPr>
        <w:t xml:space="preserve"> in </w:t>
      </w:r>
      <w:r w:rsidR="009D3E32">
        <w:rPr>
          <w:iCs/>
          <w:lang w:val="en-GB"/>
        </w:rPr>
        <w:t>its 2019</w:t>
      </w:r>
      <w:r w:rsidR="002C1DE4">
        <w:rPr>
          <w:iCs/>
          <w:lang w:val="en-GB"/>
        </w:rPr>
        <w:t xml:space="preserve"> </w:t>
      </w:r>
      <w:r w:rsidR="00F10ADF">
        <w:rPr>
          <w:iCs/>
          <w:lang w:val="en-GB"/>
        </w:rPr>
        <w:t>c</w:t>
      </w:r>
      <w:r w:rsidR="002C1DE4" w:rsidRPr="00286F59">
        <w:rPr>
          <w:iCs/>
          <w:lang w:val="en-GB"/>
        </w:rPr>
        <w:t xml:space="preserve">oncluding observations </w:t>
      </w:r>
      <w:r w:rsidR="002F7F66">
        <w:rPr>
          <w:iCs/>
          <w:lang w:val="en-GB"/>
        </w:rPr>
        <w:t xml:space="preserve">was </w:t>
      </w:r>
      <w:r w:rsidR="002C1DE4" w:rsidRPr="006D1841">
        <w:rPr>
          <w:iCs/>
          <w:lang w:val="en-GB"/>
        </w:rPr>
        <w:t>concerned about the reported growing concentration of ownership of private media in the hands of a few actors</w:t>
      </w:r>
      <w:r w:rsidR="00F10ADF">
        <w:rPr>
          <w:iCs/>
          <w:lang w:val="en-GB"/>
        </w:rPr>
        <w:t>,</w:t>
      </w:r>
      <w:r w:rsidR="002C1DE4" w:rsidRPr="006D1841">
        <w:rPr>
          <w:iCs/>
          <w:lang w:val="en-GB"/>
        </w:rPr>
        <w:t xml:space="preserve"> and about allegations of increasing political influence over the media that, inter alia, affects the manner of coverage of all political actors during elections.</w:t>
      </w:r>
      <w:r w:rsidR="002C1DE4">
        <w:rPr>
          <w:iCs/>
          <w:lang w:val="en-GB"/>
        </w:rPr>
        <w:t xml:space="preserve"> The Committee recommended that </w:t>
      </w:r>
      <w:r w:rsidR="00F10ADF">
        <w:rPr>
          <w:iCs/>
          <w:lang w:val="en-GB"/>
        </w:rPr>
        <w:t>Czechia</w:t>
      </w:r>
      <w:r w:rsidR="002C1DE4" w:rsidRPr="006D1841">
        <w:rPr>
          <w:iCs/>
          <w:lang w:val="en-GB"/>
        </w:rPr>
        <w:t xml:space="preserve"> avoid any form of political influence over media outlets, ensure the transparency of private media ownership and prevent undue media dominance or concentration that may adversely impact media freedom and pluralistic views </w:t>
      </w:r>
      <w:r w:rsidR="009C38B9">
        <w:rPr>
          <w:iCs/>
          <w:lang w:val="pl-PL"/>
        </w:rPr>
        <w:t>(</w:t>
      </w:r>
      <w:hyperlink r:id="rId15" w:history="1">
        <w:r w:rsidR="002C1DE4" w:rsidRPr="002F7F66">
          <w:rPr>
            <w:rStyle w:val="Hyperlink"/>
            <w:iCs/>
            <w:lang w:val="pl-PL"/>
          </w:rPr>
          <w:t>CCPR/C/CZE/CO/4</w:t>
        </w:r>
      </w:hyperlink>
      <w:r w:rsidR="002C1DE4" w:rsidRPr="006D1841">
        <w:rPr>
          <w:iCs/>
          <w:lang w:val="pl-PL"/>
        </w:rPr>
        <w:t xml:space="preserve">, </w:t>
      </w:r>
      <w:r>
        <w:rPr>
          <w:iCs/>
          <w:lang w:val="pl-PL"/>
        </w:rPr>
        <w:t>p</w:t>
      </w:r>
      <w:r w:rsidR="002C1DE4" w:rsidRPr="006D1841">
        <w:rPr>
          <w:iCs/>
          <w:lang w:val="pl-PL"/>
        </w:rPr>
        <w:t>ara 38</w:t>
      </w:r>
      <w:r w:rsidR="00F10ADF">
        <w:rPr>
          <w:iCs/>
          <w:lang w:val="pl-PL"/>
        </w:rPr>
        <w:t xml:space="preserve">, </w:t>
      </w:r>
      <w:r w:rsidR="002C1DE4" w:rsidRPr="006D1841">
        <w:rPr>
          <w:iCs/>
          <w:lang w:val="pl-PL"/>
        </w:rPr>
        <w:t>39)</w:t>
      </w:r>
      <w:r w:rsidR="00F10ADF">
        <w:rPr>
          <w:iCs/>
          <w:lang w:val="pl-PL"/>
        </w:rPr>
        <w:t>.</w:t>
      </w:r>
    </w:p>
    <w:p w14:paraId="113037E5" w14:textId="77777777" w:rsidR="001B7CA2" w:rsidRPr="001B7CA2" w:rsidRDefault="001B7CA2" w:rsidP="001B7CA2">
      <w:pPr>
        <w:rPr>
          <w:lang w:val="en-GB"/>
        </w:rPr>
      </w:pPr>
      <w:r w:rsidRPr="001B7CA2">
        <w:rPr>
          <w:b/>
          <w:bCs/>
          <w:i/>
          <w:iCs/>
          <w:lang w:val="en-GB"/>
        </w:rPr>
        <w:t xml:space="preserve">C. Framework for journalists' protection </w:t>
      </w:r>
    </w:p>
    <w:p w14:paraId="01DD02BE" w14:textId="3369F79D" w:rsidR="001B7CA2" w:rsidRDefault="001B7CA2" w:rsidP="001B7CA2">
      <w:pPr>
        <w:rPr>
          <w:i/>
          <w:iCs/>
          <w:lang w:val="en-GB"/>
        </w:rPr>
      </w:pPr>
      <w:r w:rsidRPr="001B7CA2">
        <w:rPr>
          <w:i/>
          <w:iCs/>
          <w:lang w:val="en-GB"/>
        </w:rPr>
        <w:t xml:space="preserve">34. Rules and practices guaranteeing journalist's independence and safety </w:t>
      </w:r>
    </w:p>
    <w:p w14:paraId="2C86F1DB" w14:textId="0159D6B7" w:rsidR="00661A57" w:rsidRDefault="00F10ADF" w:rsidP="00417FC9">
      <w:pPr>
        <w:jc w:val="both"/>
        <w:rPr>
          <w:iCs/>
          <w:lang w:val="en-GB"/>
        </w:rPr>
      </w:pPr>
      <w:r>
        <w:rPr>
          <w:lang w:val="en-GB"/>
        </w:rPr>
        <w:t>I</w:t>
      </w:r>
      <w:r>
        <w:rPr>
          <w:lang w:val="en-US"/>
        </w:rPr>
        <w:t xml:space="preserve">n its 2019 </w:t>
      </w:r>
      <w:r>
        <w:rPr>
          <w:iCs/>
          <w:lang w:val="en-GB"/>
        </w:rPr>
        <w:t>c</w:t>
      </w:r>
      <w:r w:rsidRPr="00661A57">
        <w:rPr>
          <w:iCs/>
          <w:lang w:val="en-GB"/>
        </w:rPr>
        <w:t>oncluding observations</w:t>
      </w:r>
      <w:r>
        <w:rPr>
          <w:iCs/>
          <w:lang w:val="en-GB"/>
        </w:rPr>
        <w:t>, t</w:t>
      </w:r>
      <w:r w:rsidR="000E0008">
        <w:rPr>
          <w:iCs/>
          <w:lang w:val="en-GB"/>
        </w:rPr>
        <w:t>he</w:t>
      </w:r>
      <w:r>
        <w:rPr>
          <w:iCs/>
          <w:lang w:val="en-GB"/>
        </w:rPr>
        <w:t xml:space="preserve"> UN</w:t>
      </w:r>
      <w:r w:rsidR="000E0008">
        <w:rPr>
          <w:iCs/>
          <w:lang w:val="en-GB"/>
        </w:rPr>
        <w:t xml:space="preserve"> </w:t>
      </w:r>
      <w:r w:rsidR="00661A57" w:rsidRPr="00661A57">
        <w:rPr>
          <w:iCs/>
          <w:lang w:val="en-GB"/>
        </w:rPr>
        <w:t>Committee on the Elimination of Racial Discrimination</w:t>
      </w:r>
      <w:r w:rsidR="00661A57" w:rsidRPr="00661A57">
        <w:rPr>
          <w:lang w:val="en-US"/>
        </w:rPr>
        <w:t xml:space="preserve"> </w:t>
      </w:r>
      <w:r w:rsidR="00661A57">
        <w:rPr>
          <w:iCs/>
          <w:lang w:val="en-GB"/>
        </w:rPr>
        <w:t>was concerned about r</w:t>
      </w:r>
      <w:r w:rsidR="00661A57" w:rsidRPr="00661A57">
        <w:rPr>
          <w:iCs/>
          <w:lang w:val="en-GB"/>
        </w:rPr>
        <w:t>eports of intimidation of, and a growing hostility towards, journalists who attempt to cover issues related to migration independently and impartially</w:t>
      </w:r>
      <w:r>
        <w:rPr>
          <w:iCs/>
          <w:lang w:val="en-GB"/>
        </w:rPr>
        <w:t xml:space="preserve">. It </w:t>
      </w:r>
      <w:r w:rsidR="00661A57">
        <w:rPr>
          <w:iCs/>
          <w:lang w:val="en-GB"/>
        </w:rPr>
        <w:t xml:space="preserve">recommended that </w:t>
      </w:r>
      <w:r>
        <w:rPr>
          <w:iCs/>
          <w:lang w:val="en-GB"/>
        </w:rPr>
        <w:t xml:space="preserve">Czechia </w:t>
      </w:r>
      <w:r w:rsidR="00031DBC">
        <w:rPr>
          <w:iCs/>
          <w:lang w:val="en-GB"/>
        </w:rPr>
        <w:t>p</w:t>
      </w:r>
      <w:r w:rsidR="00661A57" w:rsidRPr="00661A57">
        <w:rPr>
          <w:iCs/>
          <w:lang w:val="en-GB"/>
        </w:rPr>
        <w:t>rotect journalists who cover issues related to migration and ensure they can perform their work without fear of reprisals or intimidation</w:t>
      </w:r>
      <w:r>
        <w:rPr>
          <w:iCs/>
          <w:lang w:val="en-GB"/>
        </w:rPr>
        <w:t xml:space="preserve"> </w:t>
      </w:r>
      <w:r w:rsidR="009C38B9">
        <w:rPr>
          <w:iCs/>
          <w:lang w:val="en-GB"/>
        </w:rPr>
        <w:t>(</w:t>
      </w:r>
      <w:hyperlink r:id="rId16" w:history="1">
        <w:r w:rsidR="00661A57" w:rsidRPr="002F7F66">
          <w:rPr>
            <w:rStyle w:val="Hyperlink"/>
            <w:iCs/>
            <w:lang w:val="en-GB"/>
          </w:rPr>
          <w:t>CERD/C/CZE/CO/12-13</w:t>
        </w:r>
      </w:hyperlink>
      <w:r w:rsidR="00661A57">
        <w:rPr>
          <w:iCs/>
          <w:lang w:val="en-GB"/>
        </w:rPr>
        <w:t xml:space="preserve">, </w:t>
      </w:r>
      <w:r w:rsidR="002F7F66">
        <w:rPr>
          <w:iCs/>
          <w:lang w:val="en-GB"/>
        </w:rPr>
        <w:t>p</w:t>
      </w:r>
      <w:r w:rsidR="00031DBC">
        <w:rPr>
          <w:iCs/>
          <w:lang w:val="en-GB"/>
        </w:rPr>
        <w:t>ara 11</w:t>
      </w:r>
      <w:r>
        <w:rPr>
          <w:iCs/>
          <w:lang w:val="en-GB"/>
        </w:rPr>
        <w:t xml:space="preserve">, </w:t>
      </w:r>
      <w:r w:rsidR="00031DBC">
        <w:rPr>
          <w:iCs/>
          <w:lang w:val="en-GB"/>
        </w:rPr>
        <w:t>12</w:t>
      </w:r>
      <w:r w:rsidR="00661A57">
        <w:rPr>
          <w:iCs/>
          <w:lang w:val="en-GB"/>
        </w:rPr>
        <w:t>)</w:t>
      </w:r>
      <w:r>
        <w:rPr>
          <w:iCs/>
          <w:lang w:val="en-GB"/>
        </w:rPr>
        <w:t>.</w:t>
      </w:r>
    </w:p>
    <w:p w14:paraId="2454F7B7" w14:textId="244A13CD" w:rsidR="006D1841" w:rsidRPr="006D1841" w:rsidRDefault="000E0008" w:rsidP="00417FC9">
      <w:pPr>
        <w:jc w:val="both"/>
        <w:rPr>
          <w:iCs/>
          <w:lang w:val="pl-PL"/>
        </w:rPr>
      </w:pPr>
      <w:r>
        <w:rPr>
          <w:iCs/>
          <w:lang w:val="en-GB"/>
        </w:rPr>
        <w:t xml:space="preserve">The </w:t>
      </w:r>
      <w:r w:rsidR="00F10ADF">
        <w:rPr>
          <w:iCs/>
          <w:lang w:val="en-GB"/>
        </w:rPr>
        <w:t xml:space="preserve">UN </w:t>
      </w:r>
      <w:r w:rsidR="006D1841" w:rsidRPr="00286F59">
        <w:rPr>
          <w:iCs/>
          <w:lang w:val="en-GB"/>
        </w:rPr>
        <w:t>Human Rights Committee</w:t>
      </w:r>
      <w:r w:rsidR="006D1841">
        <w:rPr>
          <w:iCs/>
          <w:lang w:val="en-GB"/>
        </w:rPr>
        <w:t xml:space="preserve"> </w:t>
      </w:r>
      <w:r w:rsidR="00F10ADF">
        <w:rPr>
          <w:iCs/>
          <w:lang w:val="en-GB"/>
        </w:rPr>
        <w:t xml:space="preserve">also expressed </w:t>
      </w:r>
      <w:r w:rsidR="006D1841" w:rsidRPr="006D1841">
        <w:rPr>
          <w:iCs/>
          <w:lang w:val="en-GB"/>
        </w:rPr>
        <w:t>concern</w:t>
      </w:r>
      <w:r w:rsidR="00F10ADF">
        <w:rPr>
          <w:iCs/>
          <w:lang w:val="en-GB"/>
        </w:rPr>
        <w:t xml:space="preserve"> in its 2019 c</w:t>
      </w:r>
      <w:r w:rsidR="00F10ADF" w:rsidRPr="00286F59">
        <w:rPr>
          <w:iCs/>
          <w:lang w:val="en-GB"/>
        </w:rPr>
        <w:t>oncluding observations</w:t>
      </w:r>
      <w:r w:rsidR="006D1841" w:rsidRPr="006D1841">
        <w:rPr>
          <w:iCs/>
          <w:lang w:val="en-GB"/>
        </w:rPr>
        <w:t xml:space="preserve"> about increasing allegations of threats against journalists, especially by high-ranking politicians, including violence. It </w:t>
      </w:r>
      <w:r w:rsidR="00F10ADF">
        <w:rPr>
          <w:iCs/>
          <w:lang w:val="en-GB"/>
        </w:rPr>
        <w:t>was</w:t>
      </w:r>
      <w:r w:rsidR="00F10ADF" w:rsidRPr="006D1841">
        <w:rPr>
          <w:iCs/>
          <w:lang w:val="en-GB"/>
        </w:rPr>
        <w:t xml:space="preserve"> </w:t>
      </w:r>
      <w:r w:rsidR="006D1841" w:rsidRPr="006D1841">
        <w:rPr>
          <w:iCs/>
          <w:lang w:val="en-GB"/>
        </w:rPr>
        <w:t>also concerned about instances of hostile rhetoric against media outlets and accusations of media manipulation of public opinion emanating from public officials</w:t>
      </w:r>
      <w:r w:rsidR="00F10ADF">
        <w:rPr>
          <w:iCs/>
          <w:lang w:val="en-GB"/>
        </w:rPr>
        <w:t xml:space="preserve">. </w:t>
      </w:r>
      <w:r w:rsidR="006D1841">
        <w:rPr>
          <w:iCs/>
          <w:lang w:val="en-GB"/>
        </w:rPr>
        <w:t xml:space="preserve">The Committee recommended that </w:t>
      </w:r>
      <w:r w:rsidR="00F10ADF">
        <w:rPr>
          <w:iCs/>
          <w:lang w:val="en-GB"/>
        </w:rPr>
        <w:t>Czechia</w:t>
      </w:r>
      <w:r w:rsidR="006D1841" w:rsidRPr="006D1841">
        <w:rPr>
          <w:iCs/>
          <w:lang w:val="en-GB"/>
        </w:rPr>
        <w:t xml:space="preserve"> ensure that officials refrain from any interference with the legitimate exercise of the right to freedom of expression of journalists and media workers, that their effective protection against any kind of threat, pressure, intimidation or attack is guaranteed, and that illegal </w:t>
      </w:r>
      <w:r w:rsidR="006D1841" w:rsidRPr="006D1841">
        <w:rPr>
          <w:iCs/>
          <w:lang w:val="en-GB"/>
        </w:rPr>
        <w:lastRenderedPageBreak/>
        <w:t xml:space="preserve">acts against journalists are thoroughly investigated and those </w:t>
      </w:r>
      <w:r w:rsidR="009C38B9">
        <w:rPr>
          <w:iCs/>
          <w:lang w:val="en-GB"/>
        </w:rPr>
        <w:t>responsible brought to justice (</w:t>
      </w:r>
      <w:hyperlink r:id="rId17" w:history="1">
        <w:r w:rsidR="006D1841" w:rsidRPr="002F7F66">
          <w:rPr>
            <w:rStyle w:val="Hyperlink"/>
            <w:iCs/>
            <w:lang w:val="pl-PL"/>
          </w:rPr>
          <w:t>CCPR/C/CZE/CO/4</w:t>
        </w:r>
      </w:hyperlink>
      <w:r w:rsidR="006D1841" w:rsidRPr="006D1841">
        <w:rPr>
          <w:iCs/>
          <w:lang w:val="pl-PL"/>
        </w:rPr>
        <w:t xml:space="preserve">, </w:t>
      </w:r>
      <w:r w:rsidR="002F7F66">
        <w:rPr>
          <w:iCs/>
          <w:lang w:val="pl-PL"/>
        </w:rPr>
        <w:t>p</w:t>
      </w:r>
      <w:r w:rsidR="006D1841" w:rsidRPr="006D1841">
        <w:rPr>
          <w:iCs/>
          <w:lang w:val="pl-PL"/>
        </w:rPr>
        <w:t>ara 36</w:t>
      </w:r>
      <w:r w:rsidR="00F10ADF">
        <w:rPr>
          <w:iCs/>
          <w:lang w:val="pl-PL"/>
        </w:rPr>
        <w:t xml:space="preserve">, </w:t>
      </w:r>
      <w:r w:rsidR="006D1841" w:rsidRPr="006D1841">
        <w:rPr>
          <w:iCs/>
          <w:lang w:val="pl-PL"/>
        </w:rPr>
        <w:t>37)</w:t>
      </w:r>
      <w:r w:rsidR="00F10ADF">
        <w:rPr>
          <w:iCs/>
          <w:lang w:val="pl-PL"/>
        </w:rPr>
        <w:t xml:space="preserve">. </w:t>
      </w:r>
    </w:p>
    <w:p w14:paraId="16BEEF7E" w14:textId="77777777" w:rsidR="001B7CA2" w:rsidRPr="001B7CA2" w:rsidRDefault="001B7CA2" w:rsidP="001B7CA2">
      <w:pPr>
        <w:rPr>
          <w:lang w:val="en-GB"/>
        </w:rPr>
      </w:pPr>
      <w:r w:rsidRPr="001B7CA2">
        <w:rPr>
          <w:i/>
          <w:iCs/>
          <w:lang w:val="en-GB"/>
        </w:rPr>
        <w:t xml:space="preserve">35. Law enforcement capacity to ensure journalists' safety and to investigate attacks on journalists </w:t>
      </w:r>
    </w:p>
    <w:p w14:paraId="35F67EA8" w14:textId="0A7BA02F" w:rsidR="001B7CA2" w:rsidRDefault="001B7CA2" w:rsidP="001B7CA2">
      <w:pPr>
        <w:rPr>
          <w:i/>
          <w:iCs/>
          <w:lang w:val="en-GB"/>
        </w:rPr>
      </w:pPr>
      <w:r w:rsidRPr="001B7CA2">
        <w:rPr>
          <w:i/>
          <w:iCs/>
          <w:lang w:val="en-GB"/>
        </w:rPr>
        <w:t xml:space="preserve">36. Access to information and public documents </w:t>
      </w:r>
    </w:p>
    <w:p w14:paraId="76E4A76F" w14:textId="28F1ECA3" w:rsidR="00452110" w:rsidRPr="004B58CE" w:rsidRDefault="000E0008" w:rsidP="00417FC9">
      <w:pPr>
        <w:jc w:val="both"/>
        <w:rPr>
          <w:iCs/>
          <w:lang w:val="pl-PL"/>
        </w:rPr>
      </w:pPr>
      <w:r>
        <w:rPr>
          <w:iCs/>
          <w:lang w:val="en-GB"/>
        </w:rPr>
        <w:t xml:space="preserve">The </w:t>
      </w:r>
      <w:r w:rsidR="00F10ADF">
        <w:rPr>
          <w:iCs/>
          <w:lang w:val="en-GB"/>
        </w:rPr>
        <w:t xml:space="preserve">UN </w:t>
      </w:r>
      <w:r w:rsidR="00452110" w:rsidRPr="00286F59">
        <w:rPr>
          <w:iCs/>
          <w:lang w:val="en-GB"/>
        </w:rPr>
        <w:t>Human Rights Committee</w:t>
      </w:r>
      <w:r w:rsidR="00452110">
        <w:rPr>
          <w:iCs/>
          <w:lang w:val="en-GB"/>
        </w:rPr>
        <w:t xml:space="preserve"> in </w:t>
      </w:r>
      <w:r w:rsidR="002F7F66">
        <w:rPr>
          <w:iCs/>
          <w:lang w:val="en-GB"/>
        </w:rPr>
        <w:t xml:space="preserve">its 2019 </w:t>
      </w:r>
      <w:r w:rsidR="00F10ADF">
        <w:rPr>
          <w:iCs/>
          <w:lang w:val="en-GB"/>
        </w:rPr>
        <w:t>c</w:t>
      </w:r>
      <w:r w:rsidR="00452110" w:rsidRPr="00286F59">
        <w:rPr>
          <w:iCs/>
          <w:lang w:val="en-GB"/>
        </w:rPr>
        <w:t xml:space="preserve">oncluding observations </w:t>
      </w:r>
      <w:r w:rsidR="002F7F66">
        <w:rPr>
          <w:iCs/>
          <w:lang w:val="en-GB"/>
        </w:rPr>
        <w:t xml:space="preserve">was </w:t>
      </w:r>
      <w:r w:rsidR="00452110">
        <w:rPr>
          <w:iCs/>
          <w:lang w:val="en-GB"/>
        </w:rPr>
        <w:t xml:space="preserve">concerned about </w:t>
      </w:r>
      <w:r w:rsidR="00452110" w:rsidRPr="00452110">
        <w:rPr>
          <w:iCs/>
          <w:lang w:val="en-GB"/>
        </w:rPr>
        <w:t>reported difficulties in gaining access pursuant to the Free Access to Information Act to information held by public bodies, including unclear conditions under which information can be withheld, the tendency to provide general information that lacks detail, inconsistent practice in releasing information among public authorities, and insufficient efforts to publish information proactively. The Committee note</w:t>
      </w:r>
      <w:r w:rsidR="00F10ADF">
        <w:rPr>
          <w:iCs/>
          <w:lang w:val="en-GB"/>
        </w:rPr>
        <w:t>d</w:t>
      </w:r>
      <w:r w:rsidR="00452110" w:rsidRPr="00452110">
        <w:rPr>
          <w:iCs/>
          <w:lang w:val="en-GB"/>
        </w:rPr>
        <w:t xml:space="preserve"> that an amendment to the Free Access to Information Act fores</w:t>
      </w:r>
      <w:r w:rsidR="00F10ADF">
        <w:rPr>
          <w:iCs/>
          <w:lang w:val="en-GB"/>
        </w:rPr>
        <w:t>aw</w:t>
      </w:r>
      <w:r w:rsidR="00452110" w:rsidRPr="00452110">
        <w:rPr>
          <w:iCs/>
          <w:lang w:val="en-GB"/>
        </w:rPr>
        <w:t>, inter alia, simplified processing of information requests and that a draft amendment approved on 14 October 2019 w</w:t>
      </w:r>
      <w:r w:rsidR="00F10ADF">
        <w:rPr>
          <w:iCs/>
          <w:lang w:val="en-GB"/>
        </w:rPr>
        <w:t>ould</w:t>
      </w:r>
      <w:r w:rsidR="00452110" w:rsidRPr="00452110">
        <w:rPr>
          <w:iCs/>
          <w:lang w:val="en-GB"/>
        </w:rPr>
        <w:t xml:space="preserve"> explicitly stipulate that abuse of the right to information constitutes grounds for refusal of an information request.</w:t>
      </w:r>
      <w:r w:rsidR="00452110">
        <w:rPr>
          <w:iCs/>
          <w:lang w:val="en-GB"/>
        </w:rPr>
        <w:t xml:space="preserve"> The Committee recommended that </w:t>
      </w:r>
      <w:r w:rsidR="00F10ADF">
        <w:rPr>
          <w:iCs/>
          <w:lang w:val="en-GB"/>
        </w:rPr>
        <w:t>Czechia</w:t>
      </w:r>
      <w:r w:rsidR="00452110" w:rsidRPr="00452110">
        <w:rPr>
          <w:iCs/>
          <w:lang w:val="en-GB"/>
        </w:rPr>
        <w:t xml:space="preserve"> ensure that the right of access to information held by public bodies can be effectively exercised in practice, including by addressing any practical or administrative obstacles to processing information requests</w:t>
      </w:r>
      <w:r w:rsidR="00F10ADF">
        <w:rPr>
          <w:iCs/>
          <w:lang w:val="en-GB"/>
        </w:rPr>
        <w:t xml:space="preserve">, </w:t>
      </w:r>
      <w:r w:rsidR="00452110" w:rsidRPr="00452110">
        <w:rPr>
          <w:iCs/>
          <w:lang w:val="en-GB"/>
        </w:rPr>
        <w:t xml:space="preserve">and by ensuring timely and comprehensive responses to such requests. </w:t>
      </w:r>
      <w:r w:rsidR="00F10ADF">
        <w:rPr>
          <w:iCs/>
          <w:lang w:val="en-GB"/>
        </w:rPr>
        <w:t>Czechia</w:t>
      </w:r>
      <w:r w:rsidR="00452110" w:rsidRPr="00452110">
        <w:rPr>
          <w:iCs/>
          <w:lang w:val="en-GB"/>
        </w:rPr>
        <w:t xml:space="preserve"> should also proactively put in the public domain government information of public interest to give effect to the right of access to information</w:t>
      </w:r>
      <w:r w:rsidR="00F10ADF">
        <w:rPr>
          <w:iCs/>
          <w:lang w:val="pl-PL"/>
        </w:rPr>
        <w:t xml:space="preserve"> </w:t>
      </w:r>
      <w:r w:rsidR="009C38B9">
        <w:rPr>
          <w:iCs/>
          <w:lang w:val="pl-PL"/>
        </w:rPr>
        <w:t>(</w:t>
      </w:r>
      <w:hyperlink r:id="rId18" w:history="1">
        <w:r w:rsidR="00452110" w:rsidRPr="002F7F66">
          <w:rPr>
            <w:rStyle w:val="Hyperlink"/>
            <w:iCs/>
            <w:lang w:val="pl-PL"/>
          </w:rPr>
          <w:t>CCPR/C/CZE/CO/4</w:t>
        </w:r>
      </w:hyperlink>
      <w:r w:rsidR="00452110" w:rsidRPr="004B58CE">
        <w:rPr>
          <w:iCs/>
          <w:lang w:val="pl-PL"/>
        </w:rPr>
        <w:t>,</w:t>
      </w:r>
      <w:r w:rsidR="00452110">
        <w:rPr>
          <w:iCs/>
          <w:lang w:val="pl-PL"/>
        </w:rPr>
        <w:t xml:space="preserve"> </w:t>
      </w:r>
      <w:r w:rsidR="002F7F66">
        <w:rPr>
          <w:iCs/>
          <w:lang w:val="pl-PL"/>
        </w:rPr>
        <w:t>p</w:t>
      </w:r>
      <w:r w:rsidR="00452110">
        <w:rPr>
          <w:iCs/>
          <w:lang w:val="pl-PL"/>
        </w:rPr>
        <w:t>ara 40</w:t>
      </w:r>
      <w:r w:rsidR="00F10ADF">
        <w:rPr>
          <w:iCs/>
          <w:lang w:val="pl-PL"/>
        </w:rPr>
        <w:t xml:space="preserve">, </w:t>
      </w:r>
      <w:r w:rsidR="00452110">
        <w:rPr>
          <w:iCs/>
          <w:lang w:val="pl-PL"/>
        </w:rPr>
        <w:t>4</w:t>
      </w:r>
      <w:r w:rsidR="00452110" w:rsidRPr="004B58CE">
        <w:rPr>
          <w:iCs/>
          <w:lang w:val="pl-PL"/>
        </w:rPr>
        <w:t>1)</w:t>
      </w:r>
      <w:r w:rsidR="00F10ADF">
        <w:rPr>
          <w:iCs/>
          <w:lang w:val="pl-PL"/>
        </w:rPr>
        <w:t>.</w:t>
      </w:r>
    </w:p>
    <w:p w14:paraId="4C65C142" w14:textId="77777777" w:rsidR="001B7CA2" w:rsidRPr="001B7CA2" w:rsidRDefault="001B7CA2" w:rsidP="001B7CA2">
      <w:pPr>
        <w:rPr>
          <w:lang w:val="en-GB"/>
        </w:rPr>
      </w:pPr>
      <w:r w:rsidRPr="001B7CA2">
        <w:rPr>
          <w:i/>
          <w:iCs/>
          <w:lang w:val="en-GB"/>
        </w:rPr>
        <w:t xml:space="preserve">37. Lawsuits and convictions against journalists (incl. defamation cases) and safeguards against abuse </w:t>
      </w:r>
    </w:p>
    <w:p w14:paraId="76B3CCBA" w14:textId="77777777" w:rsidR="001B7CA2" w:rsidRPr="001B7CA2" w:rsidRDefault="001B7CA2" w:rsidP="001B7CA2">
      <w:pPr>
        <w:rPr>
          <w:lang w:val="en-GB"/>
        </w:rPr>
      </w:pPr>
      <w:r w:rsidRPr="001B7CA2">
        <w:rPr>
          <w:b/>
          <w:bCs/>
          <w:i/>
          <w:iCs/>
          <w:lang w:val="en-GB"/>
        </w:rPr>
        <w:t xml:space="preserve">Other – please specify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CD0E4AE" w14:textId="77777777" w:rsidR="001B7CA2" w:rsidRPr="001B7CA2" w:rsidRDefault="001B7CA2" w:rsidP="001B7CA2">
      <w:pPr>
        <w:rPr>
          <w:lang w:val="en-GB"/>
        </w:rPr>
      </w:pPr>
      <w:r w:rsidRPr="001B7CA2">
        <w:rPr>
          <w:b/>
          <w:bCs/>
          <w:i/>
          <w:iCs/>
          <w:lang w:val="en-GB"/>
        </w:rPr>
        <w:t xml:space="preserve">A. The process for preparing and enacting laws </w:t>
      </w:r>
    </w:p>
    <w:p w14:paraId="64E1A34D" w14:textId="77777777" w:rsidR="001B7CA2" w:rsidRPr="001B7CA2" w:rsidRDefault="001B7CA2" w:rsidP="001B7CA2">
      <w:pPr>
        <w:rPr>
          <w:lang w:val="en-GB"/>
        </w:rPr>
      </w:pPr>
      <w:r w:rsidRPr="001B7CA2">
        <w:rPr>
          <w:i/>
          <w:iCs/>
          <w:lang w:val="en-GB"/>
        </w:rPr>
        <w:t xml:space="preserve">38. Framework, policy and use of impact assessments, stakeholders'/public consultations (particularly consultation of judiciary on judicial reforms), and transparency and quality of the legislative process </w:t>
      </w:r>
    </w:p>
    <w:p w14:paraId="6A0127E4" w14:textId="77777777" w:rsidR="001B7CA2" w:rsidRDefault="001B7CA2" w:rsidP="001B7CA2">
      <w:pPr>
        <w:rPr>
          <w:i/>
          <w:iCs/>
          <w:lang w:val="en-GB"/>
        </w:rPr>
      </w:pPr>
      <w:r w:rsidRPr="001B7CA2">
        <w:rPr>
          <w:i/>
          <w:iCs/>
          <w:lang w:val="en-GB"/>
        </w:rPr>
        <w:t xml:space="preserve">39. Rules and use of fast-track procedures and emergency procedures (for example, the percentage of decisions adopted through emergency/urgent procedure compared to the total number of adopted decisions) </w:t>
      </w:r>
    </w:p>
    <w:p w14:paraId="529FAD71" w14:textId="77777777" w:rsidR="001B7CA2" w:rsidRPr="001B7CA2" w:rsidRDefault="001B7CA2" w:rsidP="001B7CA2">
      <w:pPr>
        <w:rPr>
          <w:lang w:val="en-GB"/>
        </w:rPr>
      </w:pPr>
      <w:r w:rsidRPr="001B7CA2">
        <w:rPr>
          <w:i/>
          <w:iCs/>
          <w:lang w:val="en-GB"/>
        </w:rPr>
        <w:t xml:space="preserve">40. Regime for constitutional review of laws </w:t>
      </w:r>
    </w:p>
    <w:p w14:paraId="52CD9F57" w14:textId="77777777" w:rsidR="001B7CA2" w:rsidRPr="001B7CA2" w:rsidRDefault="001B7CA2" w:rsidP="001B7CA2">
      <w:pPr>
        <w:rPr>
          <w:lang w:val="en-GB"/>
        </w:rPr>
      </w:pPr>
      <w:r w:rsidRPr="001B7CA2">
        <w:rPr>
          <w:i/>
          <w:iCs/>
          <w:lang w:val="en-GB"/>
        </w:rPr>
        <w:t xml:space="preserve">41. COVID-19: provide update on significant developments with regard to emergency regimes in the context of the COVID-19 pandemic </w:t>
      </w:r>
    </w:p>
    <w:p w14:paraId="3566BDE6" w14:textId="77777777" w:rsidR="001B7CA2" w:rsidRPr="001B7CA2" w:rsidRDefault="001B7CA2" w:rsidP="001B7CA2">
      <w:pPr>
        <w:rPr>
          <w:lang w:val="en-GB"/>
        </w:rPr>
      </w:pPr>
      <w:r w:rsidRPr="001B7CA2">
        <w:rPr>
          <w:lang w:val="en-GB"/>
        </w:rPr>
        <w:t xml:space="preserve">- </w:t>
      </w:r>
      <w:r w:rsidRPr="001B7CA2">
        <w:rPr>
          <w:i/>
          <w:iCs/>
          <w:lang w:val="en-GB"/>
        </w:rPr>
        <w:t xml:space="preserve">judicial review (including constitutional review) of emergency regimes and measures in the context of COVID-19 pandemic </w:t>
      </w:r>
    </w:p>
    <w:p w14:paraId="418FEC9B" w14:textId="77777777" w:rsidR="001B7CA2" w:rsidRPr="001B7CA2" w:rsidRDefault="001B7CA2" w:rsidP="001B7CA2">
      <w:pPr>
        <w:rPr>
          <w:lang w:val="en-GB"/>
        </w:rPr>
      </w:pPr>
      <w:r w:rsidRPr="001B7CA2">
        <w:rPr>
          <w:lang w:val="en-GB"/>
        </w:rPr>
        <w:t xml:space="preserve">- </w:t>
      </w:r>
      <w:r w:rsidRPr="001B7CA2">
        <w:rPr>
          <w:i/>
          <w:iCs/>
          <w:lang w:val="en-GB"/>
        </w:rPr>
        <w:t xml:space="preserve">oversight by Parliament of emergency regimes and measures in the context of COVID-19 pandemic </w:t>
      </w:r>
    </w:p>
    <w:p w14:paraId="4974DE29" w14:textId="77777777" w:rsidR="001B7CA2" w:rsidRPr="001B7CA2" w:rsidRDefault="001B7CA2" w:rsidP="001B7CA2">
      <w:pPr>
        <w:rPr>
          <w:lang w:val="en-GB"/>
        </w:rPr>
      </w:pPr>
      <w:r w:rsidRPr="001B7CA2">
        <w:rPr>
          <w:lang w:val="en-GB"/>
        </w:rPr>
        <w:t xml:space="preserve">- </w:t>
      </w:r>
      <w:r w:rsidRPr="001B7CA2">
        <w:rPr>
          <w:i/>
          <w:iCs/>
          <w:lang w:val="en-GB"/>
        </w:rPr>
        <w:t xml:space="preserve">measures taken to ensure the continued activity of Parliament (including possible best practices)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527BF3C9" w:rsidR="001B7CA2" w:rsidRDefault="001B7CA2" w:rsidP="001B7CA2">
      <w:pPr>
        <w:rPr>
          <w:i/>
          <w:iCs/>
          <w:lang w:val="en-GB"/>
        </w:rPr>
      </w:pPr>
      <w:r w:rsidRPr="001B7CA2">
        <w:rPr>
          <w:i/>
          <w:iCs/>
          <w:lang w:val="en-GB"/>
        </w:rPr>
        <w:t>42. Independence, capacity and powers of national human rights institutions (‘NHRIs’), of ombudsman institutions if different from NHRIs, of equality bodies if different from NHRIs and of supreme audit institutions</w:t>
      </w:r>
    </w:p>
    <w:p w14:paraId="17156629" w14:textId="544A440F" w:rsidR="00661A57" w:rsidRDefault="000E0008" w:rsidP="00417FC9">
      <w:pPr>
        <w:jc w:val="both"/>
        <w:rPr>
          <w:iCs/>
          <w:lang w:val="en-GB"/>
        </w:rPr>
      </w:pPr>
      <w:r>
        <w:rPr>
          <w:iCs/>
          <w:lang w:val="en-GB"/>
        </w:rPr>
        <w:lastRenderedPageBreak/>
        <w:t xml:space="preserve">The </w:t>
      </w:r>
      <w:r w:rsidR="00F10ADF">
        <w:rPr>
          <w:iCs/>
          <w:lang w:val="en-GB"/>
        </w:rPr>
        <w:t xml:space="preserve">UN </w:t>
      </w:r>
      <w:r w:rsidR="00661A57" w:rsidRPr="00661A57">
        <w:rPr>
          <w:iCs/>
          <w:lang w:val="en-GB"/>
        </w:rPr>
        <w:t>Committee on the Elimination of Racial Discrimination</w:t>
      </w:r>
      <w:r w:rsidR="00661A57" w:rsidRPr="00661A57">
        <w:rPr>
          <w:lang w:val="en-US"/>
        </w:rPr>
        <w:t xml:space="preserve"> </w:t>
      </w:r>
      <w:r w:rsidR="00661A57">
        <w:rPr>
          <w:lang w:val="en-US"/>
        </w:rPr>
        <w:t xml:space="preserve">in </w:t>
      </w:r>
      <w:r w:rsidR="002F7F66">
        <w:rPr>
          <w:lang w:val="en-US"/>
        </w:rPr>
        <w:t xml:space="preserve">its 2019 </w:t>
      </w:r>
      <w:r w:rsidR="00F10ADF">
        <w:rPr>
          <w:lang w:val="en-US"/>
        </w:rPr>
        <w:t>c</w:t>
      </w:r>
      <w:r w:rsidR="00661A57" w:rsidRPr="00661A57">
        <w:rPr>
          <w:iCs/>
          <w:lang w:val="en-GB"/>
        </w:rPr>
        <w:t>oncluding observations regretted the lack of progress in bringing the Office of the Public Defender of Rights (Ombudsperson) into full conformity with the</w:t>
      </w:r>
      <w:r w:rsidR="00F10ADF">
        <w:rPr>
          <w:iCs/>
          <w:lang w:val="en-GB"/>
        </w:rPr>
        <w:t xml:space="preserve"> Paris</w:t>
      </w:r>
      <w:r w:rsidR="00661A57" w:rsidRPr="00661A57">
        <w:rPr>
          <w:iCs/>
          <w:lang w:val="en-GB"/>
        </w:rPr>
        <w:t xml:space="preserve"> principles</w:t>
      </w:r>
      <w:r w:rsidR="00F10ADF">
        <w:rPr>
          <w:iCs/>
          <w:lang w:val="en-GB"/>
        </w:rPr>
        <w:t xml:space="preserve">, </w:t>
      </w:r>
      <w:r w:rsidR="00661A57" w:rsidRPr="00661A57">
        <w:rPr>
          <w:iCs/>
          <w:lang w:val="en-GB"/>
        </w:rPr>
        <w:t xml:space="preserve">and </w:t>
      </w:r>
      <w:r w:rsidR="00661A57">
        <w:rPr>
          <w:iCs/>
          <w:lang w:val="en-GB"/>
        </w:rPr>
        <w:t xml:space="preserve">recommended that </w:t>
      </w:r>
      <w:r w:rsidR="00F10ADF">
        <w:rPr>
          <w:iCs/>
          <w:lang w:val="en-GB"/>
        </w:rPr>
        <w:t>Czechia</w:t>
      </w:r>
      <w:r w:rsidR="00661A57" w:rsidRPr="00661A57">
        <w:rPr>
          <w:iCs/>
          <w:lang w:val="en-GB"/>
        </w:rPr>
        <w:t xml:space="preserve"> expedite the adoption of necessary amendments to the Ombudsperson Act to bring the Office of the Public Defender of Rights into full conformity</w:t>
      </w:r>
      <w:r w:rsidR="00F10ADF">
        <w:rPr>
          <w:iCs/>
          <w:lang w:val="en-GB"/>
        </w:rPr>
        <w:t xml:space="preserve"> </w:t>
      </w:r>
      <w:r w:rsidR="00661A57" w:rsidRPr="00661A57">
        <w:rPr>
          <w:iCs/>
          <w:lang w:val="en-GB"/>
        </w:rPr>
        <w:t>(</w:t>
      </w:r>
      <w:hyperlink r:id="rId19" w:history="1">
        <w:r w:rsidR="00661A57" w:rsidRPr="002F7F66">
          <w:rPr>
            <w:rStyle w:val="Hyperlink"/>
            <w:iCs/>
            <w:lang w:val="en-GB"/>
          </w:rPr>
          <w:t>CERD/C/CZE/CO/12-13</w:t>
        </w:r>
      </w:hyperlink>
      <w:r w:rsidR="00661A57">
        <w:rPr>
          <w:iCs/>
          <w:lang w:val="en-GB"/>
        </w:rPr>
        <w:t xml:space="preserve">, </w:t>
      </w:r>
      <w:r>
        <w:rPr>
          <w:iCs/>
          <w:lang w:val="en-GB"/>
        </w:rPr>
        <w:t>p</w:t>
      </w:r>
      <w:r w:rsidR="00661A57">
        <w:rPr>
          <w:iCs/>
          <w:lang w:val="en-GB"/>
        </w:rPr>
        <w:t>ara 9 and 10)</w:t>
      </w:r>
      <w:r w:rsidR="00F10ADF">
        <w:rPr>
          <w:iCs/>
          <w:lang w:val="en-GB"/>
        </w:rPr>
        <w:t xml:space="preserve">. </w:t>
      </w:r>
    </w:p>
    <w:p w14:paraId="18C6EE10" w14:textId="0D8ECD08" w:rsidR="0097187F" w:rsidRPr="0097187F" w:rsidRDefault="000E0008" w:rsidP="00417FC9">
      <w:pPr>
        <w:jc w:val="both"/>
        <w:rPr>
          <w:iCs/>
          <w:lang w:val="pl-PL"/>
        </w:rPr>
      </w:pPr>
      <w:r w:rsidRPr="00585610">
        <w:rPr>
          <w:iCs/>
          <w:lang w:val="en-US"/>
        </w:rPr>
        <w:t xml:space="preserve">The </w:t>
      </w:r>
      <w:r w:rsidR="00F10ADF">
        <w:rPr>
          <w:iCs/>
          <w:lang w:val="en-US"/>
        </w:rPr>
        <w:t xml:space="preserve">UN </w:t>
      </w:r>
      <w:r w:rsidR="00286F59" w:rsidRPr="00286F59">
        <w:rPr>
          <w:iCs/>
          <w:lang w:val="en-GB"/>
        </w:rPr>
        <w:t>Human Rights Committee</w:t>
      </w:r>
      <w:r w:rsidR="00286F59">
        <w:rPr>
          <w:iCs/>
          <w:lang w:val="en-GB"/>
        </w:rPr>
        <w:t xml:space="preserve"> in </w:t>
      </w:r>
      <w:r w:rsidR="002F7F66">
        <w:rPr>
          <w:iCs/>
          <w:lang w:val="en-GB"/>
        </w:rPr>
        <w:t>its 2019 C</w:t>
      </w:r>
      <w:r w:rsidR="00286F59" w:rsidRPr="00286F59">
        <w:rPr>
          <w:iCs/>
          <w:lang w:val="en-GB"/>
        </w:rPr>
        <w:t xml:space="preserve">oncluding observations </w:t>
      </w:r>
      <w:r w:rsidR="00F10ADF">
        <w:rPr>
          <w:iCs/>
          <w:lang w:val="en-GB"/>
        </w:rPr>
        <w:t xml:space="preserve">similarly </w:t>
      </w:r>
      <w:r w:rsidR="00286F59">
        <w:rPr>
          <w:iCs/>
          <w:lang w:val="en-GB"/>
        </w:rPr>
        <w:t xml:space="preserve">recommended that </w:t>
      </w:r>
      <w:r w:rsidR="00F10ADF">
        <w:rPr>
          <w:iCs/>
          <w:lang w:val="en-GB"/>
        </w:rPr>
        <w:t>Czechia</w:t>
      </w:r>
      <w:r w:rsidR="00286F59" w:rsidRPr="00286F59">
        <w:rPr>
          <w:iCs/>
          <w:lang w:val="en-GB"/>
        </w:rPr>
        <w:t xml:space="preserve"> complete the process of consolidating the mandate of the Office of the Public Defender of Rights</w:t>
      </w:r>
      <w:r w:rsidR="00F10ADF">
        <w:rPr>
          <w:iCs/>
          <w:lang w:val="en-GB"/>
        </w:rPr>
        <w:t xml:space="preserve">, </w:t>
      </w:r>
      <w:r w:rsidR="00286F59" w:rsidRPr="00286F59">
        <w:rPr>
          <w:iCs/>
          <w:lang w:val="en-GB"/>
        </w:rPr>
        <w:t>to enable it to act as the national human rights institution with a mandate to protect the full range of human rights and in full compl</w:t>
      </w:r>
      <w:r w:rsidR="0097187F">
        <w:rPr>
          <w:iCs/>
          <w:lang w:val="en-GB"/>
        </w:rPr>
        <w:t>iance with the Paris Principles</w:t>
      </w:r>
      <w:r w:rsidR="00F10ADF">
        <w:rPr>
          <w:iCs/>
          <w:lang w:val="en-GB"/>
        </w:rPr>
        <w:t xml:space="preserve">. </w:t>
      </w:r>
      <w:r w:rsidR="009C38B9">
        <w:rPr>
          <w:iCs/>
          <w:lang w:val="pl-PL"/>
        </w:rPr>
        <w:t>(</w:t>
      </w:r>
      <w:bookmarkStart w:id="0" w:name="_GoBack"/>
      <w:bookmarkEnd w:id="0"/>
      <w:r w:rsidR="00CC6974">
        <w:fldChar w:fldCharType="begin"/>
      </w:r>
      <w:r w:rsidR="00CC6974">
        <w:instrText xml:space="preserve"> HYPERLINK "https://tbinternet.ohchr.org/_layouts/15/treatybodyexternal/Download.aspx?symbolno=CCPR/C/CZE/CO/4&amp;Lang=En" </w:instrText>
      </w:r>
      <w:r w:rsidR="00CC6974">
        <w:fldChar w:fldCharType="separate"/>
      </w:r>
      <w:r w:rsidR="0097187F" w:rsidRPr="00A177FC">
        <w:rPr>
          <w:rStyle w:val="Hyperlink"/>
          <w:iCs/>
          <w:lang w:val="pl-PL"/>
        </w:rPr>
        <w:t>CCPR/C/CZE/CO/4</w:t>
      </w:r>
      <w:r w:rsidR="00CC6974">
        <w:rPr>
          <w:rStyle w:val="Hyperlink"/>
          <w:iCs/>
          <w:lang w:val="pl-PL"/>
        </w:rPr>
        <w:fldChar w:fldCharType="end"/>
      </w:r>
      <w:r w:rsidR="0097187F" w:rsidRPr="0097187F">
        <w:rPr>
          <w:iCs/>
          <w:lang w:val="pl-PL"/>
        </w:rPr>
        <w:t xml:space="preserve">, </w:t>
      </w:r>
      <w:r w:rsidR="00A177FC">
        <w:rPr>
          <w:iCs/>
          <w:lang w:val="pl-PL"/>
        </w:rPr>
        <w:t>p</w:t>
      </w:r>
      <w:r w:rsidR="0097187F" w:rsidRPr="0097187F">
        <w:rPr>
          <w:iCs/>
          <w:lang w:val="pl-PL"/>
        </w:rPr>
        <w:t>ara</w:t>
      </w:r>
      <w:r w:rsidR="0097187F">
        <w:rPr>
          <w:iCs/>
          <w:lang w:val="pl-PL"/>
        </w:rPr>
        <w:t xml:space="preserve"> 8</w:t>
      </w:r>
      <w:r w:rsidR="0097187F" w:rsidRPr="0097187F">
        <w:rPr>
          <w:iCs/>
          <w:lang w:val="pl-PL"/>
        </w:rPr>
        <w:t>)</w:t>
      </w:r>
      <w:r w:rsidR="00F10ADF">
        <w:rPr>
          <w:iCs/>
          <w:lang w:val="pl-PL"/>
        </w:rPr>
        <w:t>.</w:t>
      </w:r>
    </w:p>
    <w:p w14:paraId="25A79266" w14:textId="695C32CD" w:rsidR="001B7CA2" w:rsidRPr="001B7CA2" w:rsidRDefault="00CC6974" w:rsidP="001B7CA2">
      <w:pPr>
        <w:rPr>
          <w:lang w:val="en-GB"/>
        </w:rPr>
      </w:pPr>
      <w:hyperlink w:history="1"/>
      <w:r w:rsidR="001B7CA2" w:rsidRPr="001B7CA2">
        <w:rPr>
          <w:b/>
          <w:bCs/>
          <w:i/>
          <w:iCs/>
          <w:lang w:val="en-GB"/>
        </w:rPr>
        <w:t xml:space="preserve">C. Accessibility and judicial review of administrative decisions </w:t>
      </w:r>
    </w:p>
    <w:p w14:paraId="28A8155E" w14:textId="77777777" w:rsidR="001B7CA2" w:rsidRPr="001B7CA2" w:rsidRDefault="001B7CA2" w:rsidP="001B7CA2">
      <w:pPr>
        <w:rPr>
          <w:lang w:val="en-GB"/>
        </w:rPr>
      </w:pPr>
      <w:r w:rsidRPr="001B7CA2">
        <w:rPr>
          <w:i/>
          <w:iCs/>
          <w:lang w:val="en-GB"/>
        </w:rPr>
        <w:t xml:space="preserve">43. Transparency of administrative decisions and sanctions (incl. their publication and rules on collection of related data) and judicial review (incl. scope, suspensive effect) </w:t>
      </w:r>
    </w:p>
    <w:p w14:paraId="53488779" w14:textId="2F63D561" w:rsidR="001B7CA2" w:rsidRPr="001B7CA2" w:rsidRDefault="001B7CA2" w:rsidP="001B7CA2">
      <w:pPr>
        <w:rPr>
          <w:lang w:val="en-GB"/>
        </w:rPr>
      </w:pPr>
      <w:r w:rsidRPr="001B7CA2">
        <w:rPr>
          <w:i/>
          <w:iCs/>
          <w:lang w:val="en-GB"/>
        </w:rPr>
        <w:t xml:space="preserve">44. Implementation by the public administration and State institutions of final court decisions </w:t>
      </w:r>
    </w:p>
    <w:p w14:paraId="2081FC02" w14:textId="77777777" w:rsidR="001B7CA2" w:rsidRPr="001B7CA2" w:rsidRDefault="001B7CA2" w:rsidP="001B7CA2">
      <w:pPr>
        <w:rPr>
          <w:lang w:val="en-GB"/>
        </w:rPr>
      </w:pPr>
      <w:r w:rsidRPr="001B7CA2">
        <w:rPr>
          <w:b/>
          <w:bCs/>
          <w:i/>
          <w:iCs/>
          <w:lang w:val="en-GB"/>
        </w:rPr>
        <w:t xml:space="preserve">D. The enabling framework for civil society </w:t>
      </w:r>
    </w:p>
    <w:p w14:paraId="35ADA468" w14:textId="77777777" w:rsidR="001B7CA2" w:rsidRPr="001B7CA2" w:rsidRDefault="001B7CA2" w:rsidP="001B7CA2">
      <w:pPr>
        <w:rPr>
          <w:lang w:val="en-GB"/>
        </w:rPr>
      </w:pPr>
      <w:r w:rsidRPr="001B7CA2">
        <w:rPr>
          <w:i/>
          <w:iCs/>
          <w:lang w:val="en-GB"/>
        </w:rPr>
        <w:t xml:space="preserve">45. Measures regarding the framework for civil society organisations (e.g. access to funding, registration rules, measures capable of affecting the public perception of civil society organisations, etc.) </w:t>
      </w:r>
    </w:p>
    <w:p w14:paraId="6188EECA" w14:textId="77777777" w:rsidR="001B7CA2" w:rsidRPr="001B7CA2" w:rsidRDefault="001B7CA2" w:rsidP="001B7CA2">
      <w:pPr>
        <w:rPr>
          <w:lang w:val="en-GB"/>
        </w:rPr>
      </w:pPr>
      <w:r w:rsidRPr="001B7CA2">
        <w:rPr>
          <w:b/>
          <w:bCs/>
          <w:i/>
          <w:iCs/>
          <w:lang w:val="en-GB"/>
        </w:rPr>
        <w:t xml:space="preserve">E. Initiatives to foster a rule of law culture </w:t>
      </w:r>
    </w:p>
    <w:p w14:paraId="5D3DA062" w14:textId="77777777" w:rsidR="001B7CA2" w:rsidRPr="001B7CA2" w:rsidRDefault="001B7CA2" w:rsidP="001B7CA2">
      <w:pPr>
        <w:rPr>
          <w:lang w:val="en-GB"/>
        </w:rPr>
      </w:pPr>
      <w:r w:rsidRPr="001B7CA2">
        <w:rPr>
          <w:i/>
          <w:iCs/>
          <w:lang w:val="en-GB"/>
        </w:rPr>
        <w:t xml:space="preserve">46. Measures to foster a rule of law culture (e.g. debates in national parliaments on the rule of law, public information campaigns on rule of law issues, etc.) </w:t>
      </w:r>
    </w:p>
    <w:p w14:paraId="753E7F37" w14:textId="77777777" w:rsidR="007734EB" w:rsidRPr="00EF3EC4" w:rsidRDefault="007734EB" w:rsidP="001B7CA2">
      <w:pPr>
        <w:rPr>
          <w:b/>
          <w:bCs/>
          <w:i/>
          <w:iCs/>
          <w:lang w:val="en-US"/>
        </w:rPr>
      </w:pPr>
    </w:p>
    <w:p w14:paraId="203ECA1D" w14:textId="5B7010B9" w:rsidR="001B7CA2" w:rsidRPr="00DF26EC" w:rsidRDefault="001B7CA2" w:rsidP="001B7CA2">
      <w:r w:rsidRPr="00DF26EC">
        <w:rPr>
          <w:b/>
          <w:bCs/>
          <w:i/>
          <w:iCs/>
        </w:rPr>
        <w:t>Other – please specify</w:t>
      </w:r>
    </w:p>
    <w:p w14:paraId="16141A06" w14:textId="77777777" w:rsidR="00661A57" w:rsidRPr="009C7980" w:rsidRDefault="00661A57" w:rsidP="00417FC9">
      <w:pPr>
        <w:jc w:val="both"/>
        <w:rPr>
          <w:rFonts w:eastAsia="Calibri" w:cstheme="minorHAnsi"/>
          <w:sz w:val="20"/>
          <w:szCs w:val="24"/>
          <w:lang w:val="pl-PL"/>
        </w:rPr>
      </w:pPr>
    </w:p>
    <w:sectPr w:rsidR="00661A57" w:rsidRPr="009C7980">
      <w:footerReference w:type="default" r:id="rId20"/>
      <w:endnotePr>
        <w:numFmt w:val="decimal"/>
      </w:endnotePr>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89C44" w16cex:dateUtc="2021-03-02T10: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31DDA2" w16cid:durableId="23E89C4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0767AA" w14:textId="77777777" w:rsidR="00CC6974" w:rsidRDefault="00CC6974" w:rsidP="00AB6BD8">
      <w:pPr>
        <w:spacing w:after="0" w:line="240" w:lineRule="auto"/>
      </w:pPr>
      <w:r>
        <w:separator/>
      </w:r>
    </w:p>
  </w:endnote>
  <w:endnote w:type="continuationSeparator" w:id="0">
    <w:p w14:paraId="1A5446C0" w14:textId="77777777" w:rsidR="00CC6974" w:rsidRDefault="00CC6974"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63DF6CA9" w:rsidR="008F5F0F" w:rsidRDefault="008F5F0F">
        <w:pPr>
          <w:pStyle w:val="Footer"/>
          <w:jc w:val="center"/>
        </w:pPr>
        <w:r>
          <w:fldChar w:fldCharType="begin"/>
        </w:r>
        <w:r>
          <w:instrText>PAGE   \* MERGEFORMAT</w:instrText>
        </w:r>
        <w:r>
          <w:fldChar w:fldCharType="separate"/>
        </w:r>
        <w:r w:rsidR="009C38B9" w:rsidRPr="009C38B9">
          <w:rPr>
            <w:noProof/>
            <w:lang w:val="fr-FR"/>
          </w:rPr>
          <w:t>5</w:t>
        </w:r>
        <w:r>
          <w:fldChar w:fldCharType="end"/>
        </w:r>
      </w:p>
    </w:sdtContent>
  </w:sdt>
  <w:p w14:paraId="1E65FFBB" w14:textId="77777777" w:rsidR="008F5F0F" w:rsidRDefault="008F5F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F52A8" w14:textId="77777777" w:rsidR="00CC6974" w:rsidRDefault="00CC6974" w:rsidP="00AB6BD8">
      <w:pPr>
        <w:spacing w:after="0" w:line="240" w:lineRule="auto"/>
      </w:pPr>
      <w:r>
        <w:separator/>
      </w:r>
    </w:p>
  </w:footnote>
  <w:footnote w:type="continuationSeparator" w:id="0">
    <w:p w14:paraId="75A43881" w14:textId="77777777" w:rsidR="00CC6974" w:rsidRDefault="00CC6974"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71386F"/>
    <w:multiLevelType w:val="hybridMultilevel"/>
    <w:tmpl w:val="7F542AC4"/>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3"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fr-BE" w:vendorID="64" w:dllVersion="0" w:nlCheck="1" w:checkStyle="0"/>
  <w:activeWritingStyle w:appName="MSWord" w:lang="fr-FR" w:vendorID="64" w:dllVersion="0" w:nlCheck="1" w:checkStyle="0"/>
  <w:activeWritingStyle w:appName="MSWord" w:vendorID="64" w:dllVersion="0"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4911"/>
    <w:rsid w:val="00031DBC"/>
    <w:rsid w:val="00067EA0"/>
    <w:rsid w:val="000A60E7"/>
    <w:rsid w:val="000E0008"/>
    <w:rsid w:val="000E34BF"/>
    <w:rsid w:val="000F74F4"/>
    <w:rsid w:val="00100F10"/>
    <w:rsid w:val="00137F92"/>
    <w:rsid w:val="00154A7C"/>
    <w:rsid w:val="00195595"/>
    <w:rsid w:val="001B7CA2"/>
    <w:rsid w:val="001C79A2"/>
    <w:rsid w:val="001C7CCF"/>
    <w:rsid w:val="002057FA"/>
    <w:rsid w:val="00221C79"/>
    <w:rsid w:val="00221FD5"/>
    <w:rsid w:val="00251082"/>
    <w:rsid w:val="002647E1"/>
    <w:rsid w:val="00275AE3"/>
    <w:rsid w:val="00277B6E"/>
    <w:rsid w:val="0028616D"/>
    <w:rsid w:val="00286F59"/>
    <w:rsid w:val="002B061B"/>
    <w:rsid w:val="002C15AB"/>
    <w:rsid w:val="002C1DE4"/>
    <w:rsid w:val="002C6964"/>
    <w:rsid w:val="002D45D1"/>
    <w:rsid w:val="002F7F66"/>
    <w:rsid w:val="00325AFB"/>
    <w:rsid w:val="00383787"/>
    <w:rsid w:val="0038702B"/>
    <w:rsid w:val="003A6DA2"/>
    <w:rsid w:val="003B50F0"/>
    <w:rsid w:val="003F14AA"/>
    <w:rsid w:val="00417FC9"/>
    <w:rsid w:val="00451BE5"/>
    <w:rsid w:val="00452110"/>
    <w:rsid w:val="00466B87"/>
    <w:rsid w:val="004809CC"/>
    <w:rsid w:val="00486F56"/>
    <w:rsid w:val="004A0573"/>
    <w:rsid w:val="004B58CE"/>
    <w:rsid w:val="00585610"/>
    <w:rsid w:val="005C4BAC"/>
    <w:rsid w:val="006272F6"/>
    <w:rsid w:val="006468ED"/>
    <w:rsid w:val="00661A57"/>
    <w:rsid w:val="0066480F"/>
    <w:rsid w:val="006C1046"/>
    <w:rsid w:val="006D1841"/>
    <w:rsid w:val="006E0627"/>
    <w:rsid w:val="00715E96"/>
    <w:rsid w:val="00723D1F"/>
    <w:rsid w:val="00737BF5"/>
    <w:rsid w:val="007734EB"/>
    <w:rsid w:val="007C4BBE"/>
    <w:rsid w:val="007F25C5"/>
    <w:rsid w:val="00801A90"/>
    <w:rsid w:val="0080379C"/>
    <w:rsid w:val="00806687"/>
    <w:rsid w:val="00812CA6"/>
    <w:rsid w:val="00815599"/>
    <w:rsid w:val="00817D41"/>
    <w:rsid w:val="008628EF"/>
    <w:rsid w:val="00867498"/>
    <w:rsid w:val="008A1B74"/>
    <w:rsid w:val="008A7229"/>
    <w:rsid w:val="008B5DE9"/>
    <w:rsid w:val="008C7A94"/>
    <w:rsid w:val="008D2D3C"/>
    <w:rsid w:val="008E537C"/>
    <w:rsid w:val="008F5F0F"/>
    <w:rsid w:val="00916B8E"/>
    <w:rsid w:val="0093038D"/>
    <w:rsid w:val="00952359"/>
    <w:rsid w:val="00953197"/>
    <w:rsid w:val="0097187F"/>
    <w:rsid w:val="00983F5C"/>
    <w:rsid w:val="00997215"/>
    <w:rsid w:val="009C38B9"/>
    <w:rsid w:val="009C7980"/>
    <w:rsid w:val="009D3E32"/>
    <w:rsid w:val="00A129A8"/>
    <w:rsid w:val="00A177FC"/>
    <w:rsid w:val="00A34402"/>
    <w:rsid w:val="00A63ED0"/>
    <w:rsid w:val="00AB4073"/>
    <w:rsid w:val="00AB6BD8"/>
    <w:rsid w:val="00AE13F5"/>
    <w:rsid w:val="00AE5263"/>
    <w:rsid w:val="00B355C5"/>
    <w:rsid w:val="00B54E3F"/>
    <w:rsid w:val="00B669A0"/>
    <w:rsid w:val="00B837B5"/>
    <w:rsid w:val="00B94426"/>
    <w:rsid w:val="00BB4FCA"/>
    <w:rsid w:val="00BB67D7"/>
    <w:rsid w:val="00BC1D9A"/>
    <w:rsid w:val="00C208B5"/>
    <w:rsid w:val="00C34944"/>
    <w:rsid w:val="00C46DCD"/>
    <w:rsid w:val="00C61528"/>
    <w:rsid w:val="00CC5F25"/>
    <w:rsid w:val="00CC6974"/>
    <w:rsid w:val="00CC6B37"/>
    <w:rsid w:val="00CD1815"/>
    <w:rsid w:val="00CF698C"/>
    <w:rsid w:val="00D74B83"/>
    <w:rsid w:val="00D848D8"/>
    <w:rsid w:val="00D9265B"/>
    <w:rsid w:val="00DA2342"/>
    <w:rsid w:val="00E7579B"/>
    <w:rsid w:val="00E75F98"/>
    <w:rsid w:val="00E874ED"/>
    <w:rsid w:val="00E94918"/>
    <w:rsid w:val="00EF36D6"/>
    <w:rsid w:val="00EF3EC4"/>
    <w:rsid w:val="00EF4DF8"/>
    <w:rsid w:val="00F10ADF"/>
    <w:rsid w:val="00F23682"/>
    <w:rsid w:val="00F66BFF"/>
    <w:rsid w:val="00F722B3"/>
    <w:rsid w:val="00F7489A"/>
    <w:rsid w:val="00FE1807"/>
    <w:rsid w:val="00FF410C"/>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AC71498E-03E6-4E57-9D91-D8D5EF42D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A7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basedOn w:val="Normal"/>
    <w:link w:val="HeaderChar"/>
    <w:uiPriority w:val="99"/>
    <w:unhideWhenUsed/>
    <w:rsid w:val="00997215"/>
    <w:pPr>
      <w:tabs>
        <w:tab w:val="center" w:pos="4536"/>
        <w:tab w:val="right" w:pos="9072"/>
      </w:tabs>
      <w:spacing w:after="0" w:line="240" w:lineRule="auto"/>
    </w:pPr>
  </w:style>
  <w:style w:type="character" w:customStyle="1" w:styleId="HeaderChar">
    <w:name w:val="Header Char"/>
    <w:basedOn w:val="DefaultParagraphFont"/>
    <w:link w:val="Header"/>
    <w:uiPriority w:val="99"/>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semiHidden/>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semiHidden/>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26453386">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879390412">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binternet.ohchr.org/_layouts/15/treatybodyexternal/Download.aspx?symbolno=CCPR/C/CZE/CO/4&amp;Lang=En" TargetMode="External"/><Relationship Id="rId13" Type="http://schemas.openxmlformats.org/officeDocument/2006/relationships/hyperlink" Target="https://tbinternet.ohchr.org/_layouts/15/treatybodyexternal/Download.aspx?symbolno=CRC/C/OPSC/CZE/CO/1&amp;Lang=En" TargetMode="External"/><Relationship Id="rId18" Type="http://schemas.openxmlformats.org/officeDocument/2006/relationships/hyperlink" Target="https://tbinternet.ohchr.org/_layouts/15/treatybodyexternal/Download.aspx?symbolno=CCPR/C/CZE/CO/4&amp;Lang=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binternet.ohchr.org/_layouts/15/treatybodyexternal/Download.aspx?symbolno=CCPR/C/CZE/CO/4&amp;Lang=En" TargetMode="External"/><Relationship Id="rId17" Type="http://schemas.openxmlformats.org/officeDocument/2006/relationships/hyperlink" Target="file:///C:\Users\Edyta\AppData\Local\Microsoft\Windows\INetCache\Content.Outlook\NF8O9HYC\CCPR\C\CZE\CO\4" TargetMode="External"/><Relationship Id="rId2" Type="http://schemas.openxmlformats.org/officeDocument/2006/relationships/numbering" Target="numbering.xml"/><Relationship Id="rId16" Type="http://schemas.openxmlformats.org/officeDocument/2006/relationships/hyperlink" Target="https://tbinternet.ohchr.org/_layouts/15/treatybodyexternal/Download.aspx?symbolno=CERD/C/CZE/CO/12-13&amp;Lang=E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binternet.ohchr.org/_layouts/15/treatybodyexternal/Download.aspx?symbolno=CERD/C/CZE/CO/12-13&amp;Lang=E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tbinternet.ohchr.org/_layouts/15/treatybodyexternal/Download.aspx?symbolno=CCPR/C/CZE/CO/4&amp;Lang=En" TargetMode="External"/><Relationship Id="rId23" Type="http://schemas.microsoft.com/office/2018/08/relationships/commentsExtensible" Target="commentsExtensible.xml"/><Relationship Id="rId10" Type="http://schemas.openxmlformats.org/officeDocument/2006/relationships/hyperlink" Target="https://tbinternet.ohchr.org/_layouts/15/treatybodyexternal/Download.aspx?symbolno=CAT/C/CZE/CO/6&amp;Lang=En" TargetMode="External"/><Relationship Id="rId19" Type="http://schemas.openxmlformats.org/officeDocument/2006/relationships/hyperlink" Target="https://tbinternet.ohchr.org/_layouts/15/treatybodyexternal/Download.aspx?symbolno=CERD/C/CZE/CO/12-13&amp;Lang=En" TargetMode="External"/><Relationship Id="rId4" Type="http://schemas.openxmlformats.org/officeDocument/2006/relationships/settings" Target="settings.xml"/><Relationship Id="rId9" Type="http://schemas.openxmlformats.org/officeDocument/2006/relationships/hyperlink" Target="https://tbinternet.ohchr.org/_layouts/15/treatybodyexternal/Download.aspx?symbolno=CERD/C/CZE/CO/12-13&amp;Lang=En" TargetMode="External"/><Relationship Id="rId14" Type="http://schemas.openxmlformats.org/officeDocument/2006/relationships/hyperlink" Target="https://tbinternet.ohchr.org/_layouts/15/treatybodyexternal/Download.aspx?symbolno=CRC/C/OPSC/CZE/CO/1&amp;Lang=En"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44B7A-D532-433C-BB07-BF8E64DB8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2739</Words>
  <Characters>15615</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dc:creator>
  <cp:keywords/>
  <dc:description/>
  <cp:lastModifiedBy>Edyta</cp:lastModifiedBy>
  <cp:revision>2</cp:revision>
  <dcterms:created xsi:type="dcterms:W3CDTF">2021-03-05T06:34:00Z</dcterms:created>
  <dcterms:modified xsi:type="dcterms:W3CDTF">2021-03-05T06:34:00Z</dcterms:modified>
</cp:coreProperties>
</file>